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405E5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3D07EF">
        <w:rPr>
          <w:rFonts w:ascii="Times New Roman CYR" w:hAnsi="Times New Roman CYR" w:cs="Times New Roman CYR"/>
          <w:b/>
          <w:bCs/>
          <w:sz w:val="36"/>
          <w:szCs w:val="36"/>
        </w:rPr>
        <w:t>128</w:t>
      </w:r>
    </w:p>
    <w:p w:rsidR="003D07EF" w:rsidRDefault="003D07EF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квітня 2024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9844AA">
      <w:pPr>
        <w:autoSpaceDE w:val="0"/>
        <w:autoSpaceDN w:val="0"/>
        <w:adjustRightInd w:val="0"/>
        <w:spacing w:after="0" w:line="240" w:lineRule="auto"/>
        <w:ind w:right="45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05E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EB15E9">
        <w:rPr>
          <w:rFonts w:ascii="Times New Roman" w:hAnsi="Times New Roman" w:cs="Times New Roman"/>
          <w:b/>
          <w:bCs/>
          <w:sz w:val="28"/>
          <w:szCs w:val="28"/>
        </w:rPr>
        <w:t>територі</w:t>
      </w:r>
      <w:r w:rsidR="00AB56F4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="00EB15E9">
        <w:rPr>
          <w:rFonts w:ascii="Times New Roman" w:hAnsi="Times New Roman" w:cs="Times New Roman"/>
          <w:b/>
          <w:bCs/>
          <w:sz w:val="28"/>
          <w:szCs w:val="28"/>
        </w:rPr>
        <w:t xml:space="preserve"> кладовищ в с.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B15E9">
        <w:rPr>
          <w:rFonts w:ascii="Times New Roman" w:hAnsi="Times New Roman" w:cs="Times New Roman"/>
          <w:b/>
          <w:bCs/>
          <w:sz w:val="28"/>
          <w:szCs w:val="28"/>
        </w:rPr>
        <w:t>Лісновичі</w:t>
      </w:r>
      <w:proofErr w:type="spellEnd"/>
      <w:r w:rsidR="00EB15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та с. </w:t>
      </w:r>
      <w:proofErr w:type="spellStart"/>
      <w:r w:rsidR="009844AA">
        <w:rPr>
          <w:rFonts w:ascii="Times New Roman" w:hAnsi="Times New Roman" w:cs="Times New Roman"/>
          <w:b/>
          <w:bCs/>
          <w:sz w:val="28"/>
          <w:szCs w:val="28"/>
        </w:rPr>
        <w:t>Вовчухи</w:t>
      </w:r>
      <w:proofErr w:type="spellEnd"/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b/>
          <w:bCs/>
          <w:sz w:val="28"/>
          <w:szCs w:val="28"/>
        </w:rPr>
        <w:t>Львівської області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36542F">
        <w:rPr>
          <w:rFonts w:ascii="Times New Roman" w:hAnsi="Times New Roman" w:cs="Times New Roman"/>
          <w:sz w:val="28"/>
          <w:szCs w:val="28"/>
        </w:rPr>
        <w:t xml:space="preserve"> колективн</w:t>
      </w:r>
      <w:r w:rsidR="009844AA">
        <w:rPr>
          <w:rFonts w:ascii="Times New Roman" w:hAnsi="Times New Roman" w:cs="Times New Roman"/>
          <w:sz w:val="28"/>
          <w:szCs w:val="28"/>
        </w:rPr>
        <w:t>і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36542F">
        <w:rPr>
          <w:rFonts w:ascii="Times New Roman" w:hAnsi="Times New Roman" w:cs="Times New Roman"/>
          <w:sz w:val="28"/>
          <w:szCs w:val="28"/>
        </w:rPr>
        <w:t xml:space="preserve"> </w:t>
      </w:r>
      <w:r w:rsidR="00772A43">
        <w:rPr>
          <w:rFonts w:ascii="Times New Roman" w:hAnsi="Times New Roman" w:cs="Times New Roman"/>
          <w:sz w:val="28"/>
          <w:szCs w:val="28"/>
        </w:rPr>
        <w:t xml:space="preserve">мешканців </w:t>
      </w:r>
      <w:r w:rsidR="0036542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36542F">
        <w:rPr>
          <w:rFonts w:ascii="Times New Roman" w:hAnsi="Times New Roman" w:cs="Times New Roman"/>
          <w:sz w:val="28"/>
          <w:szCs w:val="28"/>
        </w:rPr>
        <w:t>Лісновичі</w:t>
      </w:r>
      <w:proofErr w:type="spellEnd"/>
      <w:r w:rsidR="009844AA">
        <w:rPr>
          <w:rFonts w:ascii="Times New Roman" w:hAnsi="Times New Roman" w:cs="Times New Roman"/>
          <w:sz w:val="28"/>
          <w:szCs w:val="28"/>
        </w:rPr>
        <w:t xml:space="preserve"> та с. </w:t>
      </w:r>
      <w:proofErr w:type="spellStart"/>
      <w:r w:rsidR="009844AA">
        <w:rPr>
          <w:rFonts w:ascii="Times New Roman" w:hAnsi="Times New Roman" w:cs="Times New Roman"/>
          <w:sz w:val="28"/>
          <w:szCs w:val="28"/>
        </w:rPr>
        <w:t>Вовчухи</w:t>
      </w:r>
      <w:proofErr w:type="spellEnd"/>
      <w:r w:rsidR="0036542F">
        <w:rPr>
          <w:rFonts w:ascii="Times New Roman" w:hAnsi="Times New Roman" w:cs="Times New Roman"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sz w:val="28"/>
          <w:szCs w:val="28"/>
        </w:rPr>
        <w:t>Львівської області</w:t>
      </w:r>
      <w:r w:rsidR="000E60B2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36542F">
        <w:rPr>
          <w:rFonts w:ascii="Times New Roman" w:hAnsi="Times New Roman" w:cs="Times New Roman"/>
          <w:sz w:val="28"/>
          <w:szCs w:val="28"/>
        </w:rPr>
        <w:t xml:space="preserve"> на територі</w:t>
      </w:r>
      <w:r w:rsidR="00AB56F4">
        <w:rPr>
          <w:rFonts w:ascii="Times New Roman" w:hAnsi="Times New Roman" w:cs="Times New Roman"/>
          <w:sz w:val="28"/>
          <w:szCs w:val="28"/>
        </w:rPr>
        <w:t>ях</w:t>
      </w:r>
      <w:r w:rsidR="0036542F">
        <w:rPr>
          <w:rFonts w:ascii="Times New Roman" w:hAnsi="Times New Roman" w:cs="Times New Roman"/>
          <w:sz w:val="28"/>
          <w:szCs w:val="28"/>
        </w:rPr>
        <w:t xml:space="preserve"> кладовищ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30FD" w:rsidRPr="00EB15E9" w:rsidRDefault="0032328B" w:rsidP="00EB15E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36542F" w:rsidRPr="00EB15E9">
        <w:rPr>
          <w:rFonts w:ascii="Times New Roman" w:hAnsi="Times New Roman" w:cs="Times New Roman"/>
          <w:sz w:val="28"/>
          <w:szCs w:val="28"/>
        </w:rPr>
        <w:t>чотирьох</w:t>
      </w:r>
      <w:r w:rsidR="00292108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EB15E9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FB4C67" w:rsidRPr="00EB15E9">
        <w:rPr>
          <w:rFonts w:ascii="Times New Roman" w:hAnsi="Times New Roman" w:cs="Times New Roman"/>
          <w:sz w:val="28"/>
          <w:szCs w:val="28"/>
        </w:rPr>
        <w:t>(</w:t>
      </w:r>
      <w:r w:rsidR="000F77EC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36542F" w:rsidRPr="00EB15E9">
        <w:rPr>
          <w:rFonts w:ascii="Times New Roman" w:hAnsi="Times New Roman" w:cs="Times New Roman"/>
          <w:sz w:val="28"/>
          <w:szCs w:val="28"/>
        </w:rPr>
        <w:t>3</w:t>
      </w:r>
      <w:r w:rsidR="000F77EC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EB15E9" w:rsidRPr="00EB15E9">
        <w:rPr>
          <w:rFonts w:ascii="Times New Roman" w:hAnsi="Times New Roman" w:cs="Times New Roman"/>
          <w:sz w:val="28"/>
          <w:szCs w:val="28"/>
        </w:rPr>
        <w:t>сосни</w:t>
      </w:r>
      <w:r w:rsidR="000F77EC" w:rsidRPr="00EB15E9">
        <w:rPr>
          <w:rFonts w:ascii="Times New Roman" w:hAnsi="Times New Roman" w:cs="Times New Roman"/>
          <w:sz w:val="28"/>
          <w:szCs w:val="28"/>
        </w:rPr>
        <w:t xml:space="preserve"> та </w:t>
      </w:r>
      <w:r w:rsidR="00EB15E9" w:rsidRPr="00EB15E9">
        <w:rPr>
          <w:rFonts w:ascii="Times New Roman" w:hAnsi="Times New Roman" w:cs="Times New Roman"/>
          <w:sz w:val="28"/>
          <w:szCs w:val="28"/>
        </w:rPr>
        <w:t>1ялина</w:t>
      </w:r>
      <w:r w:rsidR="00FB4C67" w:rsidRPr="00EB15E9">
        <w:rPr>
          <w:rFonts w:ascii="Times New Roman" w:hAnsi="Times New Roman" w:cs="Times New Roman"/>
          <w:sz w:val="28"/>
          <w:szCs w:val="28"/>
        </w:rPr>
        <w:t>)</w:t>
      </w:r>
      <w:r w:rsidR="000D68ED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на території кладовища </w:t>
      </w:r>
      <w:r w:rsidR="009A75B1">
        <w:rPr>
          <w:rFonts w:ascii="Times New Roman" w:hAnsi="Times New Roman" w:cs="Times New Roman"/>
          <w:sz w:val="28"/>
          <w:szCs w:val="28"/>
        </w:rPr>
        <w:t>в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EB15E9" w:rsidRPr="00EB15E9">
        <w:rPr>
          <w:rFonts w:ascii="Times New Roman" w:hAnsi="Times New Roman" w:cs="Times New Roman"/>
          <w:sz w:val="28"/>
          <w:szCs w:val="28"/>
        </w:rPr>
        <w:t>Лісновичі</w:t>
      </w:r>
      <w:proofErr w:type="spellEnd"/>
      <w:r w:rsidR="009844AA">
        <w:rPr>
          <w:rFonts w:ascii="Times New Roman" w:hAnsi="Times New Roman" w:cs="Times New Roman"/>
          <w:sz w:val="28"/>
          <w:szCs w:val="28"/>
        </w:rPr>
        <w:t xml:space="preserve"> та двадцяти дерев (20 туй) на території кладовищ</w:t>
      </w:r>
      <w:r w:rsidR="00AB56F4">
        <w:rPr>
          <w:rFonts w:ascii="Times New Roman" w:hAnsi="Times New Roman" w:cs="Times New Roman"/>
          <w:sz w:val="28"/>
          <w:szCs w:val="28"/>
        </w:rPr>
        <w:t>а</w:t>
      </w:r>
      <w:r w:rsidR="009844A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="009844AA">
        <w:rPr>
          <w:rFonts w:ascii="Times New Roman" w:hAnsi="Times New Roman" w:cs="Times New Roman"/>
          <w:sz w:val="28"/>
          <w:szCs w:val="28"/>
        </w:rPr>
        <w:t>Вовчухи</w:t>
      </w:r>
      <w:proofErr w:type="spellEnd"/>
      <w:r w:rsidR="00EB15E9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sz w:val="28"/>
          <w:szCs w:val="28"/>
        </w:rPr>
        <w:t>Львівської області</w:t>
      </w:r>
      <w:r w:rsidRPr="00EB15E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0304"/>
    <w:rsid w:val="00311A03"/>
    <w:rsid w:val="00322D43"/>
    <w:rsid w:val="0032328B"/>
    <w:rsid w:val="00326A1B"/>
    <w:rsid w:val="003405E5"/>
    <w:rsid w:val="00346D96"/>
    <w:rsid w:val="00360A25"/>
    <w:rsid w:val="0036542F"/>
    <w:rsid w:val="00373D4F"/>
    <w:rsid w:val="0039052F"/>
    <w:rsid w:val="0039391B"/>
    <w:rsid w:val="003B159A"/>
    <w:rsid w:val="003D07EF"/>
    <w:rsid w:val="00401F12"/>
    <w:rsid w:val="00406AAD"/>
    <w:rsid w:val="004223B9"/>
    <w:rsid w:val="00497525"/>
    <w:rsid w:val="004C0BA8"/>
    <w:rsid w:val="004C61E1"/>
    <w:rsid w:val="004D42E3"/>
    <w:rsid w:val="00553272"/>
    <w:rsid w:val="005C30FD"/>
    <w:rsid w:val="00642BA1"/>
    <w:rsid w:val="00645EBD"/>
    <w:rsid w:val="006A5777"/>
    <w:rsid w:val="006B6A88"/>
    <w:rsid w:val="006C1550"/>
    <w:rsid w:val="007358E1"/>
    <w:rsid w:val="00750956"/>
    <w:rsid w:val="00772A43"/>
    <w:rsid w:val="007A0AB5"/>
    <w:rsid w:val="007A6B16"/>
    <w:rsid w:val="008B23E1"/>
    <w:rsid w:val="008B6618"/>
    <w:rsid w:val="008D5A4B"/>
    <w:rsid w:val="008F149C"/>
    <w:rsid w:val="009371A8"/>
    <w:rsid w:val="00971093"/>
    <w:rsid w:val="009844AA"/>
    <w:rsid w:val="009867B7"/>
    <w:rsid w:val="009956C0"/>
    <w:rsid w:val="009A75B1"/>
    <w:rsid w:val="00A439AA"/>
    <w:rsid w:val="00AA380E"/>
    <w:rsid w:val="00AB56F4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035D"/>
    <w:rsid w:val="00D148AE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B15E9"/>
    <w:rsid w:val="00EC6967"/>
    <w:rsid w:val="00F003F8"/>
    <w:rsid w:val="00F170CD"/>
    <w:rsid w:val="00F178F0"/>
    <w:rsid w:val="00F31416"/>
    <w:rsid w:val="00F44684"/>
    <w:rsid w:val="00F5092F"/>
    <w:rsid w:val="00F67E6E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30B60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16</cp:revision>
  <cp:lastPrinted>2023-12-16T08:54:00Z</cp:lastPrinted>
  <dcterms:created xsi:type="dcterms:W3CDTF">2023-07-21T06:24:00Z</dcterms:created>
  <dcterms:modified xsi:type="dcterms:W3CDTF">2024-05-17T06:36:00Z</dcterms:modified>
</cp:coreProperties>
</file>