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1656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1656E2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1656E2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5C40E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735</w:t>
                  </w:r>
                  <w:r w:rsidR="005C40E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1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A340D8" w:rsidRPr="00A340D8">
        <w:rPr>
          <w:rFonts w:ascii="Century" w:hAnsi="Century"/>
          <w:szCs w:val="26"/>
          <w:lang w:val="uk-UA"/>
        </w:rPr>
        <w:t xml:space="preserve">надання дозволу </w:t>
      </w:r>
      <w:proofErr w:type="spellStart"/>
      <w:r w:rsidR="00A340D8" w:rsidRPr="00A340D8">
        <w:rPr>
          <w:rFonts w:ascii="Century" w:hAnsi="Century"/>
          <w:szCs w:val="26"/>
          <w:lang w:val="uk-UA"/>
        </w:rPr>
        <w:t>Городоцькій</w:t>
      </w:r>
      <w:proofErr w:type="spellEnd"/>
      <w:r w:rsidR="00A340D8" w:rsidRPr="00A340D8">
        <w:rPr>
          <w:rFonts w:ascii="Century" w:hAnsi="Century"/>
          <w:szCs w:val="26"/>
          <w:lang w:val="uk-UA"/>
        </w:rPr>
        <w:t xml:space="preserve"> міській раді на розроблення технічної документації із землеустрою щодо інвентаризації земельної ділянки загального користування відведеної під місця поховання (Австрійське кладовище) в с. </w:t>
      </w:r>
      <w:proofErr w:type="spellStart"/>
      <w:r w:rsidR="00A340D8" w:rsidRPr="00A340D8">
        <w:rPr>
          <w:rFonts w:ascii="Century" w:hAnsi="Century"/>
          <w:szCs w:val="26"/>
          <w:lang w:val="uk-UA"/>
        </w:rPr>
        <w:t>Керниця</w:t>
      </w:r>
      <w:proofErr w:type="spellEnd"/>
      <w:r w:rsidR="00A340D8" w:rsidRPr="00A340D8">
        <w:rPr>
          <w:rFonts w:ascii="Century" w:hAnsi="Century"/>
          <w:szCs w:val="26"/>
          <w:lang w:val="uk-UA"/>
        </w:rPr>
        <w:t>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656E2"/>
    <w:rsid w:val="00181116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340D8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807BB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37</cp:revision>
  <cp:lastPrinted>2008-12-31T23:03:00Z</cp:lastPrinted>
  <dcterms:created xsi:type="dcterms:W3CDTF">2022-04-14T08:58:00Z</dcterms:created>
  <dcterms:modified xsi:type="dcterms:W3CDTF">2008-12-31T23:07:00Z</dcterms:modified>
</cp:coreProperties>
</file>