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C95F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C95FCC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C95FCC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C4CF0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3283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C125E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8</w:t>
                  </w:r>
                  <w:r w:rsidR="00A25BE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4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5C4CF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5C4CF0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696B7D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696B7D">
        <w:rPr>
          <w:rFonts w:ascii="Georgia" w:hAnsi="Georgia"/>
          <w:lang w:val="uk-UA"/>
        </w:rPr>
        <w:t xml:space="preserve">Про </w:t>
      </w:r>
      <w:r w:rsidR="00696B7D" w:rsidRPr="00696B7D">
        <w:rPr>
          <w:lang w:val="uk-UA"/>
        </w:rPr>
        <w:t xml:space="preserve">надання дозволу </w:t>
      </w:r>
      <w:proofErr w:type="spellStart"/>
      <w:r w:rsidR="00696B7D" w:rsidRPr="00696B7D">
        <w:rPr>
          <w:lang w:val="uk-UA"/>
        </w:rPr>
        <w:t>Городоцькій</w:t>
      </w:r>
      <w:proofErr w:type="spellEnd"/>
      <w:r w:rsidR="00696B7D" w:rsidRPr="00696B7D">
        <w:rPr>
          <w:lang w:val="uk-UA"/>
        </w:rPr>
        <w:t xml:space="preserve"> міській раді на розроблення технічної документації із землеустрою щодо інвентаризації земельної </w:t>
      </w:r>
      <w:r w:rsidR="00696B7D" w:rsidRPr="00696B7D">
        <w:rPr>
          <w:lang w:val="uk-UA" w:eastAsia="uk-UA"/>
        </w:rPr>
        <w:t xml:space="preserve">ділянки для будівництва та обслуговування будівель громадських та релігійних організацій (для обслуговування храму Перенесення </w:t>
      </w:r>
      <w:proofErr w:type="spellStart"/>
      <w:r w:rsidR="00696B7D" w:rsidRPr="00696B7D">
        <w:rPr>
          <w:lang w:val="uk-UA" w:eastAsia="uk-UA"/>
        </w:rPr>
        <w:t>мощей</w:t>
      </w:r>
      <w:proofErr w:type="spellEnd"/>
      <w:r w:rsidR="00696B7D" w:rsidRPr="00696B7D">
        <w:rPr>
          <w:lang w:val="uk-UA" w:eastAsia="uk-UA"/>
        </w:rPr>
        <w:t xml:space="preserve"> святого Миколая)</w:t>
      </w:r>
      <w:r w:rsidR="00696B7D" w:rsidRPr="00696B7D">
        <w:rPr>
          <w:lang w:val="uk-UA"/>
        </w:rPr>
        <w:t>в с. Побережне Львівського району Львівської області.</w:t>
      </w:r>
    </w:p>
    <w:p w:rsidR="00865CDC" w:rsidRPr="00696B7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696B7D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865CDC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865CDC" w:rsidRPr="0070457B" w:rsidRDefault="00865CDC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65CDC" w:rsidRPr="0070457B" w:rsidRDefault="00865CDC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65CDC" w:rsidRPr="0070457B" w:rsidRDefault="00865CDC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865CD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Pr="0070457B" w:rsidRDefault="00865CD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65CD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Pr="004B45AF" w:rsidRDefault="00865CD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65CD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Pr="0012425D" w:rsidRDefault="00865CD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Pr="00FF1232" w:rsidRDefault="00865CD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65CD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Pr="0012425D" w:rsidRDefault="00865CD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65CD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Pr="0012425D" w:rsidRDefault="00865CD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65CD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Pr="0012425D" w:rsidRDefault="00865CD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Pr="00991DE6" w:rsidRDefault="00865CD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65CD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Pr="0012425D" w:rsidRDefault="00865CD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Pr="00FF1232" w:rsidRDefault="00865CD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65CD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Pr="0012425D" w:rsidRDefault="00865CD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65CD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Pr="0012425D" w:rsidRDefault="00865CD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65CD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Pr="0012425D" w:rsidRDefault="00865CD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65CD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Pr="0012425D" w:rsidRDefault="00865CD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Pr="00847B15" w:rsidRDefault="00865CD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65CD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Pr="0012425D" w:rsidRDefault="00865CD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CDC" w:rsidRPr="0012425D" w:rsidRDefault="00865CD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65CD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65CD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65CD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Pr="00847B15" w:rsidRDefault="00865CD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65CD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65CD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65CD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65CD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65CD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65CD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Pr="00847B15" w:rsidRDefault="00865CD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65CD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65CD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65CD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CDC" w:rsidRPr="0012425D" w:rsidRDefault="00865CD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65CD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65CD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Pr="0005439D" w:rsidRDefault="00865CD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CDC" w:rsidRPr="0005439D" w:rsidRDefault="00865CD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65CD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65CD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65CD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65CD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65CD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65CD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Pr="00E773BE" w:rsidRDefault="00865CD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en-US"/>
              </w:rPr>
              <w:t>НЕ ГОЛОСУВАЛА</w:t>
            </w:r>
          </w:p>
        </w:tc>
      </w:tr>
      <w:tr w:rsidR="00865CD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Pr="00FF1232" w:rsidRDefault="00865CD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65CD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Pr="006D4BB2" w:rsidRDefault="00865CD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CDC" w:rsidRDefault="00865CD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CDC" w:rsidRPr="00FF1232" w:rsidRDefault="00865CD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865CDC" w:rsidRDefault="00865CDC" w:rsidP="00865CDC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865CDC" w:rsidRDefault="00865CDC" w:rsidP="00865CDC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865CDC" w:rsidRDefault="00865CDC" w:rsidP="00865CDC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865CDC" w:rsidRDefault="00865CDC" w:rsidP="00865CDC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24</w:t>
      </w:r>
    </w:p>
    <w:p w:rsidR="00865CDC" w:rsidRDefault="00865CDC" w:rsidP="00865CDC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865CDC" w:rsidRDefault="00865CDC" w:rsidP="00865CDC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865CDC" w:rsidP="00865CDC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1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E3E2E"/>
    <w:rsid w:val="000E64D4"/>
    <w:rsid w:val="00163A82"/>
    <w:rsid w:val="00183A3B"/>
    <w:rsid w:val="00186FA8"/>
    <w:rsid w:val="001A7E67"/>
    <w:rsid w:val="001E0179"/>
    <w:rsid w:val="001F7347"/>
    <w:rsid w:val="001F7ECC"/>
    <w:rsid w:val="002503F4"/>
    <w:rsid w:val="002A2839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4027CE"/>
    <w:rsid w:val="0040793A"/>
    <w:rsid w:val="00442DEF"/>
    <w:rsid w:val="00477F7A"/>
    <w:rsid w:val="004A1B95"/>
    <w:rsid w:val="004C36ED"/>
    <w:rsid w:val="004E4BC3"/>
    <w:rsid w:val="004F23A8"/>
    <w:rsid w:val="005410D8"/>
    <w:rsid w:val="0056535F"/>
    <w:rsid w:val="005739A7"/>
    <w:rsid w:val="00597F09"/>
    <w:rsid w:val="005C4CF0"/>
    <w:rsid w:val="005D5F5E"/>
    <w:rsid w:val="005D7929"/>
    <w:rsid w:val="0060152D"/>
    <w:rsid w:val="00636024"/>
    <w:rsid w:val="00653BB1"/>
    <w:rsid w:val="006607B7"/>
    <w:rsid w:val="00696B7D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43569"/>
    <w:rsid w:val="00865CDC"/>
    <w:rsid w:val="00915D04"/>
    <w:rsid w:val="009168D2"/>
    <w:rsid w:val="009271EF"/>
    <w:rsid w:val="00927797"/>
    <w:rsid w:val="009B348F"/>
    <w:rsid w:val="009C3C4E"/>
    <w:rsid w:val="009E229F"/>
    <w:rsid w:val="00A25BE2"/>
    <w:rsid w:val="00A315D3"/>
    <w:rsid w:val="00A44412"/>
    <w:rsid w:val="00A87319"/>
    <w:rsid w:val="00A92A6E"/>
    <w:rsid w:val="00AA1F6F"/>
    <w:rsid w:val="00AA77CB"/>
    <w:rsid w:val="00AB3943"/>
    <w:rsid w:val="00B10E6F"/>
    <w:rsid w:val="00B33A88"/>
    <w:rsid w:val="00B92E2E"/>
    <w:rsid w:val="00BA57D9"/>
    <w:rsid w:val="00BB0644"/>
    <w:rsid w:val="00BB31DD"/>
    <w:rsid w:val="00BD0FB7"/>
    <w:rsid w:val="00BD71BA"/>
    <w:rsid w:val="00C07048"/>
    <w:rsid w:val="00C125E3"/>
    <w:rsid w:val="00C2213F"/>
    <w:rsid w:val="00C63F48"/>
    <w:rsid w:val="00C95FCC"/>
    <w:rsid w:val="00CB2809"/>
    <w:rsid w:val="00CC6C19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477E7"/>
    <w:rsid w:val="00E7663C"/>
    <w:rsid w:val="00EF0B0F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1195</Words>
  <Characters>682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38</cp:revision>
  <cp:lastPrinted>2009-01-01T01:28:00Z</cp:lastPrinted>
  <dcterms:created xsi:type="dcterms:W3CDTF">2022-04-14T08:58:00Z</dcterms:created>
  <dcterms:modified xsi:type="dcterms:W3CDTF">2008-12-31T22:29:00Z</dcterms:modified>
</cp:coreProperties>
</file>