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082F07">
        <w:rPr>
          <w:b/>
          <w:sz w:val="36"/>
          <w:szCs w:val="36"/>
        </w:rPr>
        <w:t xml:space="preserve"> </w:t>
      </w:r>
    </w:p>
    <w:p w:rsidR="00323BBA" w:rsidRDefault="00082F07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26 вересня 2024 </w:t>
      </w:r>
      <w:r w:rsidR="00323BBA">
        <w:rPr>
          <w:b/>
          <w:szCs w:val="28"/>
        </w:rPr>
        <w:t xml:space="preserve">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306960" w:rsidRDefault="00BB1EA1" w:rsidP="00016AD1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306960">
        <w:t>надання житлового приміщення з фондів житла для тимчасового проживання:</w:t>
      </w:r>
    </w:p>
    <w:p w:rsidR="00016AD1" w:rsidRDefault="00082F07" w:rsidP="00306960">
      <w:pPr>
        <w:pStyle w:val="a6"/>
        <w:numPr>
          <w:ilvl w:val="0"/>
          <w:numId w:val="4"/>
        </w:numPr>
        <w:ind w:left="0" w:firstLine="567"/>
      </w:pPr>
      <w:r w:rsidRPr="00306960">
        <w:t>Адамчик Тетяну Федорівну,24.10.19</w:t>
      </w:r>
      <w:r w:rsidR="00D90E7F" w:rsidRPr="00306960">
        <w:rPr>
          <w:lang w:val="ru-RU"/>
        </w:rPr>
        <w:t>56</w:t>
      </w:r>
      <w:r w:rsidR="00306960" w:rsidRPr="00306960">
        <w:t>, пенсіонерку, внутрішньо-переміщену особу, яка зареєстрована в Донецькій області, м. Гірник вул. Пушкінська, 30, склад родини – 1 (одна) особа.</w:t>
      </w:r>
      <w:r w:rsidR="00306960">
        <w:t xml:space="preserve"> Проживає в с. </w:t>
      </w:r>
      <w:proofErr w:type="spellStart"/>
      <w:r w:rsidR="00306960">
        <w:t>Братковичі</w:t>
      </w:r>
      <w:proofErr w:type="spellEnd"/>
      <w:r w:rsidR="00306960">
        <w:t xml:space="preserve"> вул. Шкільна , 33.</w:t>
      </w:r>
    </w:p>
    <w:p w:rsidR="00306960" w:rsidRPr="00306960" w:rsidRDefault="00306960" w:rsidP="00306960">
      <w:pPr>
        <w:pStyle w:val="a6"/>
        <w:ind w:left="567"/>
      </w:pPr>
      <w:bookmarkStart w:id="0" w:name="_GoBack"/>
      <w:bookmarkEnd w:id="0"/>
    </w:p>
    <w:p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 xml:space="preserve">Контроль за виконанням  </w:t>
      </w:r>
      <w:proofErr w:type="spellStart"/>
      <w:r w:rsidRPr="00306960">
        <w:t>рішенн</w:t>
      </w:r>
      <w:proofErr w:type="spellEnd"/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</w:t>
      </w:r>
      <w:proofErr w:type="spellStart"/>
      <w:r w:rsidRPr="00306960">
        <w:rPr>
          <w:lang w:val="ru-RU"/>
        </w:rPr>
        <w:t>покласти</w:t>
      </w:r>
      <w:proofErr w:type="spellEnd"/>
      <w:r w:rsidRPr="00306960">
        <w:rPr>
          <w:lang w:val="ru-RU"/>
        </w:rPr>
        <w:t xml:space="preserve"> на </w:t>
      </w:r>
      <w:proofErr w:type="spellStart"/>
      <w:r w:rsidR="00306960" w:rsidRPr="00306960">
        <w:rPr>
          <w:lang w:val="ru-RU"/>
        </w:rPr>
        <w:t>керуючого</w:t>
      </w:r>
      <w:proofErr w:type="spellEnd"/>
      <w:r w:rsidR="00306960" w:rsidRPr="00306960">
        <w:rPr>
          <w:lang w:val="ru-RU"/>
        </w:rPr>
        <w:t xml:space="preserve"> справами </w:t>
      </w:r>
      <w:proofErr w:type="spellStart"/>
      <w:r w:rsidR="00306960" w:rsidRPr="00306960">
        <w:rPr>
          <w:lang w:val="ru-RU"/>
        </w:rPr>
        <w:t>виконкому</w:t>
      </w:r>
      <w:proofErr w:type="spellEnd"/>
      <w:r w:rsidR="00306960" w:rsidRPr="00306960">
        <w:rPr>
          <w:lang w:val="ru-RU"/>
        </w:rPr>
        <w:t xml:space="preserve"> </w:t>
      </w:r>
      <w:proofErr w:type="spellStart"/>
      <w:r w:rsidR="00306960" w:rsidRPr="00306960">
        <w:rPr>
          <w:lang w:val="ru-RU"/>
        </w:rPr>
        <w:t>Степаняка</w:t>
      </w:r>
      <w:proofErr w:type="spellEnd"/>
      <w:r w:rsidR="00306960" w:rsidRPr="00306960">
        <w:rPr>
          <w:lang w:val="ru-RU"/>
        </w:rPr>
        <w:t xml:space="preserve"> Б.І. </w:t>
      </w:r>
    </w:p>
    <w:p w:rsidR="00B707FF" w:rsidRPr="00306960" w:rsidRDefault="00B707FF" w:rsidP="00BD4916"/>
    <w:p w:rsidR="002C67B6" w:rsidRPr="00306960" w:rsidRDefault="002C67B6" w:rsidP="00BD4916"/>
    <w:p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0E7F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AEFB0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6FD0CC-BD21-4CD0-B2B0-B5B4D4532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</cp:revision>
  <cp:lastPrinted>2020-02-17T13:06:00Z</cp:lastPrinted>
  <dcterms:created xsi:type="dcterms:W3CDTF">2024-09-23T10:10:00Z</dcterms:created>
  <dcterms:modified xsi:type="dcterms:W3CDTF">2024-09-23T10:10:00Z</dcterms:modified>
</cp:coreProperties>
</file>