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1C771" w14:textId="00434BAB" w:rsidR="00C340BE" w:rsidRPr="005425D3" w:rsidRDefault="00000045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5425D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4B864881" wp14:editId="61727D71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D04AE" w14:textId="77777777" w:rsidR="00C340BE" w:rsidRPr="005425D3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425D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E95DC1" w14:textId="77777777" w:rsidR="00C340BE" w:rsidRPr="005425D3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5425D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3BE8716" w14:textId="77777777" w:rsidR="00C340BE" w:rsidRPr="005425D3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5425D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F5125E4" w14:textId="77777777" w:rsidR="00C340BE" w:rsidRPr="005425D3" w:rsidRDefault="005425D3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5425D3">
        <w:rPr>
          <w:rFonts w:ascii="Century" w:eastAsia="Calibri" w:hAnsi="Century"/>
          <w:b/>
          <w:sz w:val="32"/>
          <w:szCs w:val="32"/>
          <w:lang w:eastAsia="ru-RU"/>
        </w:rPr>
        <w:t>53</w:t>
      </w:r>
      <w:r w:rsidR="00C340BE" w:rsidRPr="005425D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5425D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7277FEF" w14:textId="33249700" w:rsidR="00C340BE" w:rsidRPr="005425D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5425D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00045">
        <w:rPr>
          <w:rFonts w:ascii="Century" w:eastAsia="Calibri" w:hAnsi="Century"/>
          <w:bCs/>
          <w:sz w:val="32"/>
          <w:szCs w:val="32"/>
          <w:lang w:eastAsia="ru-RU"/>
        </w:rPr>
        <w:t>24/53-7682</w:t>
      </w:r>
    </w:p>
    <w:p w14:paraId="5163C113" w14:textId="77777777" w:rsidR="00C340BE" w:rsidRPr="005425D3" w:rsidRDefault="00993614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5425D3">
        <w:rPr>
          <w:rFonts w:ascii="Century" w:eastAsia="Calibri" w:hAnsi="Century"/>
          <w:szCs w:val="28"/>
          <w:lang w:eastAsia="ru-RU"/>
        </w:rPr>
        <w:t>19</w:t>
      </w:r>
      <w:r w:rsidR="00C340BE" w:rsidRPr="005425D3">
        <w:rPr>
          <w:rFonts w:ascii="Century" w:eastAsia="Calibri" w:hAnsi="Century"/>
          <w:szCs w:val="28"/>
          <w:lang w:eastAsia="ru-RU"/>
        </w:rPr>
        <w:t xml:space="preserve"> </w:t>
      </w:r>
      <w:r w:rsidRPr="005425D3">
        <w:rPr>
          <w:rFonts w:ascii="Century" w:eastAsia="Calibri" w:hAnsi="Century"/>
          <w:szCs w:val="28"/>
          <w:lang w:eastAsia="ru-RU"/>
        </w:rPr>
        <w:t>вересня</w:t>
      </w:r>
      <w:r w:rsidR="00C340BE" w:rsidRPr="005425D3">
        <w:rPr>
          <w:rFonts w:ascii="Century" w:eastAsia="Calibri" w:hAnsi="Century"/>
          <w:szCs w:val="28"/>
          <w:lang w:eastAsia="ru-RU"/>
        </w:rPr>
        <w:t xml:space="preserve"> 202</w:t>
      </w:r>
      <w:r w:rsidRPr="005425D3">
        <w:rPr>
          <w:rFonts w:ascii="Century" w:eastAsia="Calibri" w:hAnsi="Century"/>
          <w:szCs w:val="28"/>
          <w:lang w:eastAsia="ru-RU"/>
        </w:rPr>
        <w:t>4</w:t>
      </w:r>
      <w:r w:rsidR="009065AD" w:rsidRPr="005425D3">
        <w:rPr>
          <w:rFonts w:ascii="Century" w:eastAsia="Calibri" w:hAnsi="Century"/>
          <w:szCs w:val="28"/>
          <w:lang w:eastAsia="ru-RU"/>
        </w:rPr>
        <w:t xml:space="preserve"> року</w:t>
      </w:r>
      <w:r w:rsidR="009065AD" w:rsidRPr="005425D3">
        <w:rPr>
          <w:rFonts w:ascii="Century" w:eastAsia="Calibri" w:hAnsi="Century"/>
          <w:szCs w:val="28"/>
          <w:lang w:eastAsia="ru-RU"/>
        </w:rPr>
        <w:tab/>
      </w:r>
      <w:r w:rsidR="009065AD" w:rsidRPr="005425D3">
        <w:rPr>
          <w:rFonts w:ascii="Century" w:eastAsia="Calibri" w:hAnsi="Century"/>
          <w:szCs w:val="28"/>
          <w:lang w:eastAsia="ru-RU"/>
        </w:rPr>
        <w:tab/>
      </w:r>
      <w:r w:rsidR="005425D3" w:rsidRPr="005425D3">
        <w:rPr>
          <w:rFonts w:ascii="Century" w:eastAsia="Calibri" w:hAnsi="Century"/>
          <w:szCs w:val="28"/>
          <w:lang w:eastAsia="ru-RU"/>
        </w:rPr>
        <w:tab/>
      </w:r>
      <w:r w:rsidR="00C340BE" w:rsidRPr="005425D3">
        <w:rPr>
          <w:rFonts w:ascii="Century" w:eastAsia="Calibri" w:hAnsi="Century"/>
          <w:szCs w:val="28"/>
          <w:lang w:eastAsia="ru-RU"/>
        </w:rPr>
        <w:tab/>
      </w:r>
      <w:r w:rsidR="00C340BE" w:rsidRPr="005425D3">
        <w:rPr>
          <w:rFonts w:ascii="Century" w:eastAsia="Calibri" w:hAnsi="Century"/>
          <w:szCs w:val="28"/>
          <w:lang w:eastAsia="ru-RU"/>
        </w:rPr>
        <w:tab/>
      </w:r>
      <w:r w:rsidR="00C340BE" w:rsidRPr="005425D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7AF2DA27" w14:textId="77777777" w:rsidR="008627B2" w:rsidRPr="005425D3" w:rsidRDefault="008627B2" w:rsidP="005425D3">
      <w:pPr>
        <w:autoSpaceDE w:val="0"/>
        <w:autoSpaceDN w:val="0"/>
        <w:spacing w:line="240" w:lineRule="auto"/>
        <w:ind w:right="5385"/>
        <w:rPr>
          <w:rFonts w:ascii="Century" w:hAnsi="Century"/>
          <w:szCs w:val="28"/>
        </w:rPr>
      </w:pPr>
    </w:p>
    <w:bookmarkEnd w:id="0"/>
    <w:bookmarkEnd w:id="1"/>
    <w:bookmarkEnd w:id="2"/>
    <w:p w14:paraId="51A80BB8" w14:textId="77777777" w:rsidR="00993614" w:rsidRPr="005425D3" w:rsidRDefault="00993614" w:rsidP="005425D3">
      <w:pPr>
        <w:spacing w:line="240" w:lineRule="auto"/>
        <w:ind w:right="5385"/>
        <w:rPr>
          <w:rFonts w:ascii="Century" w:eastAsia="Calibri" w:hAnsi="Century"/>
          <w:b/>
          <w:szCs w:val="28"/>
        </w:rPr>
      </w:pPr>
      <w:r w:rsidRPr="005425D3">
        <w:rPr>
          <w:rFonts w:ascii="Century" w:hAnsi="Century"/>
          <w:szCs w:val="28"/>
        </w:rPr>
        <w:t xml:space="preserve"> </w:t>
      </w:r>
      <w:bookmarkStart w:id="6" w:name="_GoBack"/>
      <w:r w:rsidRPr="005425D3">
        <w:rPr>
          <w:rFonts w:ascii="Century" w:eastAsia="Calibri" w:hAnsi="Century"/>
          <w:b/>
          <w:szCs w:val="28"/>
        </w:rPr>
        <w:t>Про затвердження Програми запобігання та ліквідації надзвичайних ситуацій на території Городоцької територіальної  громади на 2024 рік</w:t>
      </w:r>
      <w:bookmarkEnd w:id="6"/>
    </w:p>
    <w:p w14:paraId="36D66DEE" w14:textId="77777777" w:rsidR="008627B2" w:rsidRPr="005425D3" w:rsidRDefault="008627B2" w:rsidP="00993614">
      <w:pPr>
        <w:pStyle w:val="a3"/>
        <w:spacing w:line="240" w:lineRule="auto"/>
        <w:ind w:right="4393"/>
        <w:jc w:val="left"/>
        <w:rPr>
          <w:rFonts w:ascii="Century" w:hAnsi="Century"/>
          <w:b w:val="0"/>
        </w:rPr>
      </w:pPr>
    </w:p>
    <w:p w14:paraId="5B44265D" w14:textId="77777777" w:rsidR="00FE0902" w:rsidRPr="005425D3" w:rsidRDefault="007803C4" w:rsidP="00C340BE">
      <w:pPr>
        <w:pStyle w:val="2"/>
        <w:rPr>
          <w:rFonts w:ascii="Century" w:hAnsi="Century"/>
          <w:szCs w:val="28"/>
        </w:rPr>
      </w:pPr>
      <w:r w:rsidRPr="005425D3">
        <w:rPr>
          <w:rFonts w:ascii="Century" w:hAnsi="Century"/>
        </w:rPr>
        <w:t xml:space="preserve">          </w:t>
      </w:r>
      <w:r w:rsidR="009065AD" w:rsidRPr="005425D3">
        <w:rPr>
          <w:rFonts w:ascii="Century" w:hAnsi="Century"/>
          <w:szCs w:val="28"/>
        </w:rPr>
        <w:t xml:space="preserve"> Відпов</w:t>
      </w:r>
      <w:r w:rsidR="00993614" w:rsidRPr="005425D3">
        <w:rPr>
          <w:rFonts w:ascii="Century" w:hAnsi="Century"/>
          <w:szCs w:val="28"/>
        </w:rPr>
        <w:t xml:space="preserve">ідно до вимог </w:t>
      </w:r>
      <w:r w:rsidR="009065AD" w:rsidRPr="005425D3">
        <w:rPr>
          <w:rFonts w:ascii="Century" w:hAnsi="Century"/>
          <w:szCs w:val="28"/>
        </w:rPr>
        <w:t xml:space="preserve"> Бюджетного кодексу України, Закону України «Про місцеве самоврядування в Україні»,</w:t>
      </w:r>
      <w:r w:rsidR="00374CB0" w:rsidRPr="005425D3">
        <w:rPr>
          <w:rFonts w:ascii="Century" w:hAnsi="Century"/>
          <w:szCs w:val="28"/>
        </w:rPr>
        <w:t xml:space="preserve"> </w:t>
      </w:r>
      <w:r w:rsidR="00EC589A" w:rsidRPr="005425D3">
        <w:rPr>
          <w:rFonts w:ascii="Century" w:hAnsi="Century"/>
          <w:szCs w:val="28"/>
        </w:rPr>
        <w:t xml:space="preserve">Закону України “Про основи національного спротиву”, від 16 липня 2021 року за №1702-ІХ, </w:t>
      </w:r>
      <w:r w:rsidR="00374CB0" w:rsidRPr="005425D3">
        <w:rPr>
          <w:rFonts w:ascii="Century" w:hAnsi="Century"/>
          <w:szCs w:val="28"/>
        </w:rPr>
        <w:t xml:space="preserve"> статей 3, 15, 18 Закону України «Про оборону України»,</w:t>
      </w:r>
      <w:r w:rsidR="008D022A" w:rsidRPr="005425D3">
        <w:rPr>
          <w:rFonts w:ascii="Century" w:hAnsi="Century"/>
          <w:szCs w:val="28"/>
        </w:rPr>
        <w:t xml:space="preserve">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</w:t>
      </w:r>
      <w:r w:rsidR="009065AD" w:rsidRPr="005425D3">
        <w:rPr>
          <w:rFonts w:ascii="Century" w:hAnsi="Century"/>
          <w:szCs w:val="28"/>
        </w:rPr>
        <w:t xml:space="preserve"> керуючись статтею 26</w:t>
      </w:r>
      <w:r w:rsidR="00374CB0" w:rsidRPr="005425D3">
        <w:rPr>
          <w:rFonts w:ascii="Century" w:hAnsi="Century"/>
          <w:szCs w:val="28"/>
        </w:rPr>
        <w:t xml:space="preserve"> Закону України «Про місцеве самоврядування в Україні» міська рада</w:t>
      </w:r>
    </w:p>
    <w:p w14:paraId="6080B4FF" w14:textId="77777777" w:rsidR="008D022A" w:rsidRPr="005425D3" w:rsidRDefault="008D022A" w:rsidP="00C340BE">
      <w:pPr>
        <w:pStyle w:val="2"/>
        <w:rPr>
          <w:rFonts w:ascii="Century" w:hAnsi="Century"/>
          <w:szCs w:val="28"/>
        </w:rPr>
      </w:pPr>
    </w:p>
    <w:p w14:paraId="44AC741A" w14:textId="77777777" w:rsidR="008627B2" w:rsidRPr="005425D3" w:rsidRDefault="008627B2" w:rsidP="005425D3">
      <w:pPr>
        <w:rPr>
          <w:rFonts w:ascii="Century" w:hAnsi="Century"/>
          <w:b/>
        </w:rPr>
      </w:pPr>
      <w:r w:rsidRPr="005425D3">
        <w:rPr>
          <w:rFonts w:ascii="Century" w:hAnsi="Century"/>
          <w:b/>
        </w:rPr>
        <w:t>В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И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Р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І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Ш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И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Л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А:</w:t>
      </w:r>
    </w:p>
    <w:p w14:paraId="26EEDEA4" w14:textId="77777777" w:rsidR="00C340BE" w:rsidRPr="005425D3" w:rsidRDefault="00C340BE" w:rsidP="00C340BE">
      <w:pPr>
        <w:jc w:val="center"/>
        <w:rPr>
          <w:rFonts w:ascii="Century" w:hAnsi="Century"/>
          <w:b/>
        </w:rPr>
      </w:pPr>
    </w:p>
    <w:p w14:paraId="34E00136" w14:textId="77777777" w:rsidR="00E77093" w:rsidRPr="005425D3" w:rsidRDefault="008627B2" w:rsidP="00993614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5425D3">
        <w:rPr>
          <w:rFonts w:ascii="Century" w:hAnsi="Century"/>
        </w:rPr>
        <w:t xml:space="preserve">1. </w:t>
      </w:r>
      <w:r w:rsidR="00993614" w:rsidRPr="005425D3">
        <w:rPr>
          <w:rFonts w:ascii="Century" w:eastAsia="Calibri" w:hAnsi="Century"/>
          <w:szCs w:val="28"/>
        </w:rPr>
        <w:t xml:space="preserve">Затвердити Програму запобігання та ліквідації надзвичайних ситуацій на території Городоцької територіальної  громади на 2024 рік, (додається). </w:t>
      </w:r>
    </w:p>
    <w:p w14:paraId="109B40F9" w14:textId="77777777" w:rsidR="00E77093" w:rsidRPr="005425D3" w:rsidRDefault="00E77093" w:rsidP="007803C4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2F184775" w14:textId="77777777" w:rsidR="0060593A" w:rsidRPr="005425D3" w:rsidRDefault="008627B2" w:rsidP="007803C4">
      <w:pPr>
        <w:pStyle w:val="3"/>
        <w:spacing w:line="240" w:lineRule="auto"/>
        <w:ind w:right="62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</w:rPr>
        <w:t xml:space="preserve">2. </w:t>
      </w:r>
      <w:r w:rsidR="0060593A" w:rsidRPr="005425D3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5425D3">
        <w:rPr>
          <w:rFonts w:ascii="Century" w:hAnsi="Century"/>
          <w:szCs w:val="28"/>
        </w:rPr>
        <w:t xml:space="preserve">комісію </w:t>
      </w:r>
      <w:r w:rsidR="0060593A" w:rsidRPr="005425D3">
        <w:rPr>
          <w:rFonts w:ascii="Century" w:hAnsi="Century"/>
          <w:szCs w:val="28"/>
        </w:rPr>
        <w:t>з питань</w:t>
      </w:r>
      <w:r w:rsidR="0060593A" w:rsidRPr="005425D3">
        <w:rPr>
          <w:rFonts w:ascii="Century" w:hAnsi="Century"/>
          <w:bCs/>
          <w:color w:val="000000"/>
          <w:szCs w:val="28"/>
        </w:rPr>
        <w:t xml:space="preserve"> </w:t>
      </w:r>
      <w:r w:rsidR="0060593A" w:rsidRPr="005425D3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5425D3">
        <w:rPr>
          <w:rFonts w:ascii="Century" w:hAnsi="Century"/>
          <w:szCs w:val="28"/>
        </w:rPr>
        <w:t>.</w:t>
      </w:r>
    </w:p>
    <w:p w14:paraId="517A136B" w14:textId="77777777" w:rsidR="0060593A" w:rsidRPr="005425D3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5347C763" w14:textId="77777777" w:rsidR="0060593A" w:rsidRPr="005425D3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03B900CD" w14:textId="77777777" w:rsidR="00C340BE" w:rsidRPr="005425D3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5425D3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5425D3">
        <w:rPr>
          <w:rFonts w:ascii="Century" w:hAnsi="Century"/>
          <w:b/>
          <w:szCs w:val="28"/>
        </w:rPr>
        <w:t xml:space="preserve">                 </w:t>
      </w:r>
      <w:r w:rsidRPr="005425D3">
        <w:rPr>
          <w:rFonts w:ascii="Century" w:hAnsi="Century"/>
          <w:b/>
          <w:szCs w:val="28"/>
        </w:rPr>
        <w:t xml:space="preserve">  В</w:t>
      </w:r>
      <w:r w:rsidR="002A1AE6" w:rsidRPr="005425D3">
        <w:rPr>
          <w:rFonts w:ascii="Century" w:hAnsi="Century"/>
          <w:b/>
          <w:szCs w:val="28"/>
        </w:rPr>
        <w:t>олодимир РЕМЕНЯК</w:t>
      </w:r>
    </w:p>
    <w:p w14:paraId="6B607829" w14:textId="77777777" w:rsidR="00993614" w:rsidRPr="005425D3" w:rsidRDefault="005425D3" w:rsidP="00993614">
      <w:pPr>
        <w:ind w:left="5103"/>
        <w:rPr>
          <w:rFonts w:ascii="Century" w:hAnsi="Century"/>
          <w:b/>
          <w:szCs w:val="28"/>
        </w:rPr>
      </w:pPr>
      <w:r w:rsidRPr="005425D3">
        <w:rPr>
          <w:rFonts w:ascii="Century" w:hAnsi="Century"/>
          <w:b/>
          <w:szCs w:val="28"/>
        </w:rPr>
        <w:lastRenderedPageBreak/>
        <w:t>ЗАТВЕРДЖЕНО</w:t>
      </w:r>
    </w:p>
    <w:p w14:paraId="6EEEA5DE" w14:textId="77777777" w:rsidR="00993614" w:rsidRPr="005425D3" w:rsidRDefault="00993614" w:rsidP="00993614">
      <w:pPr>
        <w:ind w:left="5103"/>
        <w:rPr>
          <w:rFonts w:ascii="Century" w:hAnsi="Century"/>
          <w:bCs/>
          <w:szCs w:val="28"/>
        </w:rPr>
      </w:pPr>
      <w:r w:rsidRPr="005425D3">
        <w:rPr>
          <w:rFonts w:ascii="Century" w:hAnsi="Century"/>
          <w:bCs/>
          <w:szCs w:val="28"/>
        </w:rPr>
        <w:t>рішення сесії Городоцької міської ради Львівської області</w:t>
      </w:r>
    </w:p>
    <w:p w14:paraId="545E21EB" w14:textId="6193DB97" w:rsidR="00993614" w:rsidRPr="005425D3" w:rsidRDefault="00F012E7" w:rsidP="00993614">
      <w:pPr>
        <w:ind w:left="5103"/>
        <w:rPr>
          <w:rFonts w:ascii="Century" w:hAnsi="Century"/>
          <w:bCs/>
          <w:szCs w:val="28"/>
        </w:rPr>
      </w:pPr>
      <w:r w:rsidRPr="005425D3">
        <w:rPr>
          <w:rFonts w:ascii="Century" w:hAnsi="Century"/>
          <w:bCs/>
          <w:szCs w:val="28"/>
        </w:rPr>
        <w:t>19.09</w:t>
      </w:r>
      <w:r w:rsidR="00117E33" w:rsidRPr="005425D3">
        <w:rPr>
          <w:rFonts w:ascii="Century" w:hAnsi="Century"/>
          <w:bCs/>
          <w:szCs w:val="28"/>
        </w:rPr>
        <w:t xml:space="preserve">.2024 № </w:t>
      </w:r>
      <w:r w:rsidR="00000045">
        <w:rPr>
          <w:rFonts w:ascii="Century" w:hAnsi="Century"/>
          <w:bCs/>
          <w:szCs w:val="28"/>
        </w:rPr>
        <w:t>24/53-7682</w:t>
      </w:r>
    </w:p>
    <w:p w14:paraId="3A482058" w14:textId="77777777" w:rsidR="00993614" w:rsidRPr="005425D3" w:rsidRDefault="00993614" w:rsidP="00993614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7C0D9FFD" w14:textId="77777777" w:rsidR="00993614" w:rsidRPr="005425D3" w:rsidRDefault="00993614" w:rsidP="00993614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31BFACD0" w14:textId="77777777" w:rsidR="00993614" w:rsidRPr="005425D3" w:rsidRDefault="00993614" w:rsidP="00993614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215583CD" w14:textId="77777777" w:rsidR="00993614" w:rsidRPr="005425D3" w:rsidRDefault="00993614" w:rsidP="00993614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68AE19F3" w14:textId="77777777" w:rsidR="00993614" w:rsidRPr="005425D3" w:rsidRDefault="00993614" w:rsidP="00993614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  <w:bookmarkStart w:id="7" w:name="z1"/>
      <w:bookmarkEnd w:id="7"/>
      <w:r w:rsidRPr="005425D3">
        <w:rPr>
          <w:rFonts w:ascii="Century" w:hAnsi="Century"/>
          <w:b/>
          <w:sz w:val="36"/>
          <w:szCs w:val="36"/>
          <w:lang w:eastAsia="ru-RU"/>
        </w:rPr>
        <w:t>ПРОГРАМА</w:t>
      </w:r>
    </w:p>
    <w:p w14:paraId="7A266E3E" w14:textId="77777777" w:rsidR="00993614" w:rsidRPr="005425D3" w:rsidRDefault="00117E33" w:rsidP="00993614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5425D3">
        <w:rPr>
          <w:rFonts w:ascii="Century" w:hAnsi="Century"/>
          <w:b/>
          <w:sz w:val="36"/>
          <w:szCs w:val="36"/>
          <w:lang w:eastAsia="ru-RU"/>
        </w:rPr>
        <w:br/>
        <w:t xml:space="preserve">«Запобігання та ліквідації надзвичайних ситуацій </w:t>
      </w:r>
      <w:r w:rsidR="00993614" w:rsidRPr="005425D3">
        <w:rPr>
          <w:rFonts w:ascii="Century" w:hAnsi="Century"/>
          <w:b/>
          <w:sz w:val="36"/>
          <w:szCs w:val="36"/>
          <w:lang w:eastAsia="ru-RU"/>
        </w:rPr>
        <w:t xml:space="preserve"> на території Городоцьк</w:t>
      </w:r>
      <w:r w:rsidRPr="005425D3">
        <w:rPr>
          <w:rFonts w:ascii="Century" w:hAnsi="Century"/>
          <w:b/>
          <w:sz w:val="36"/>
          <w:szCs w:val="36"/>
          <w:lang w:eastAsia="ru-RU"/>
        </w:rPr>
        <w:t>ої територіальної громадина 2024</w:t>
      </w:r>
      <w:r w:rsidR="00993614" w:rsidRPr="005425D3">
        <w:rPr>
          <w:rFonts w:ascii="Century" w:hAnsi="Century"/>
          <w:b/>
          <w:sz w:val="36"/>
          <w:szCs w:val="36"/>
          <w:lang w:eastAsia="ru-RU"/>
        </w:rPr>
        <w:t xml:space="preserve"> рік»</w:t>
      </w:r>
    </w:p>
    <w:p w14:paraId="2F60411A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 w:val="36"/>
          <w:szCs w:val="36"/>
          <w:lang w:eastAsia="ru-RU"/>
        </w:rPr>
      </w:pPr>
    </w:p>
    <w:p w14:paraId="1AAE5099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 w:val="36"/>
          <w:szCs w:val="36"/>
          <w:lang w:eastAsia="ru-RU"/>
        </w:rPr>
      </w:pPr>
    </w:p>
    <w:p w14:paraId="2C56C25E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 w:val="36"/>
          <w:szCs w:val="36"/>
          <w:lang w:eastAsia="ru-RU"/>
        </w:rPr>
      </w:pPr>
    </w:p>
    <w:p w14:paraId="176B6040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 w:val="36"/>
          <w:szCs w:val="36"/>
          <w:lang w:eastAsia="ru-RU"/>
        </w:rPr>
      </w:pPr>
    </w:p>
    <w:p w14:paraId="0D583166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0B6BC7BC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40DA3B2F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0F1D4348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70AAE663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67555DDF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50FF223B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66D112B0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7DC6E14B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51BE0802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0246280C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587AF660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004AAC8E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4BCA6860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2F130BD6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08B9D442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5C108E57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02317973" w14:textId="77777777" w:rsidR="00993614" w:rsidRPr="005425D3" w:rsidRDefault="00993614" w:rsidP="00993614">
      <w:pPr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3F0CDC16" w14:textId="77777777" w:rsidR="00993614" w:rsidRPr="005425D3" w:rsidRDefault="00993614" w:rsidP="00993614">
      <w:pPr>
        <w:autoSpaceDE w:val="0"/>
        <w:autoSpaceDN w:val="0"/>
        <w:adjustRightInd w:val="0"/>
        <w:spacing w:line="240" w:lineRule="auto"/>
        <w:rPr>
          <w:rFonts w:ascii="Century" w:hAnsi="Century"/>
          <w:szCs w:val="28"/>
          <w:lang w:eastAsia="ru-RU"/>
        </w:rPr>
      </w:pPr>
    </w:p>
    <w:p w14:paraId="6B641162" w14:textId="1694B1D9" w:rsidR="00741565" w:rsidRDefault="00741565">
      <w:pPr>
        <w:spacing w:line="240" w:lineRule="auto"/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br w:type="page"/>
      </w:r>
    </w:p>
    <w:p w14:paraId="6177974A" w14:textId="77777777" w:rsidR="00993614" w:rsidRPr="005425D3" w:rsidRDefault="00993614" w:rsidP="00993614">
      <w:pPr>
        <w:autoSpaceDE w:val="0"/>
        <w:autoSpaceDN w:val="0"/>
        <w:adjustRightInd w:val="0"/>
        <w:spacing w:line="240" w:lineRule="auto"/>
        <w:rPr>
          <w:rFonts w:ascii="Century" w:hAnsi="Century"/>
          <w:szCs w:val="28"/>
          <w:lang w:eastAsia="ru-RU"/>
        </w:rPr>
      </w:pPr>
    </w:p>
    <w:p w14:paraId="6D47CB23" w14:textId="77777777" w:rsidR="00993614" w:rsidRPr="005425D3" w:rsidRDefault="00993614" w:rsidP="00993614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bCs/>
          <w:szCs w:val="28"/>
          <w:lang w:eastAsia="ru-RU"/>
        </w:rPr>
      </w:pPr>
      <w:r w:rsidRPr="005425D3">
        <w:rPr>
          <w:rFonts w:ascii="Century" w:hAnsi="Century"/>
          <w:b/>
          <w:bCs/>
          <w:szCs w:val="28"/>
          <w:lang w:eastAsia="ru-RU"/>
        </w:rPr>
        <w:t xml:space="preserve">1. Паспорт Програми </w:t>
      </w:r>
    </w:p>
    <w:p w14:paraId="7648F7EB" w14:textId="77777777" w:rsidR="00993614" w:rsidRPr="005425D3" w:rsidRDefault="00993614" w:rsidP="00466157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5425D3">
        <w:rPr>
          <w:rFonts w:ascii="Century" w:hAnsi="Century" w:cs="Arial"/>
          <w:b/>
          <w:bCs/>
          <w:szCs w:val="28"/>
          <w:lang w:eastAsia="ru-RU"/>
        </w:rPr>
        <w:t>«</w:t>
      </w:r>
      <w:r w:rsidR="00466157" w:rsidRPr="005425D3">
        <w:rPr>
          <w:rFonts w:ascii="Century" w:eastAsia="Calibri" w:hAnsi="Century"/>
          <w:b/>
          <w:szCs w:val="28"/>
        </w:rPr>
        <w:t xml:space="preserve"> Запобігання та ліквідації надзвичайних ситуацій на території Городоцької територіальної  громади на 2024 рік»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6"/>
        <w:gridCol w:w="3421"/>
        <w:gridCol w:w="5541"/>
      </w:tblGrid>
      <w:tr w:rsidR="00993614" w:rsidRPr="005425D3" w14:paraId="2A449521" w14:textId="77777777" w:rsidTr="00000045">
        <w:trPr>
          <w:trHeight w:val="85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FC76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1.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3214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Ініціатор розроблення програми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02BA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Городоцька міська рада</w:t>
            </w:r>
          </w:p>
        </w:tc>
      </w:tr>
      <w:tr w:rsidR="00993614" w:rsidRPr="005425D3" w14:paraId="219B8530" w14:textId="77777777" w:rsidTr="0000004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DA9F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2.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D21E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7FE4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Стаття 3,15,18 Закону України «Про оборону України»,</w:t>
            </w:r>
          </w:p>
          <w:p w14:paraId="4D005A78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Закон України «Про м</w:t>
            </w:r>
            <w:r w:rsidR="00466157" w:rsidRPr="005425D3">
              <w:rPr>
                <w:rFonts w:ascii="Century" w:hAnsi="Century"/>
                <w:szCs w:val="28"/>
                <w:lang w:eastAsia="en-US"/>
              </w:rPr>
              <w:t>ісцеве самоврядування в Україні»</w:t>
            </w:r>
          </w:p>
        </w:tc>
      </w:tr>
      <w:tr w:rsidR="00993614" w:rsidRPr="005425D3" w14:paraId="6A524C3F" w14:textId="77777777" w:rsidTr="00000045">
        <w:trPr>
          <w:trHeight w:val="46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42E0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3.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6D4E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Розробник програми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32AF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Городоцька міська рада</w:t>
            </w:r>
          </w:p>
        </w:tc>
      </w:tr>
      <w:tr w:rsidR="00993614" w:rsidRPr="005425D3" w14:paraId="7A20FB7F" w14:textId="77777777" w:rsidTr="00000045">
        <w:trPr>
          <w:trHeight w:val="85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03A5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4.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CD53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Відповідальний виконавець програми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B0B6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color w:val="000000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Городоцька міська рада</w:t>
            </w:r>
            <w:r w:rsidR="00117E33" w:rsidRPr="005425D3">
              <w:rPr>
                <w:rFonts w:ascii="Century" w:hAnsi="Century"/>
                <w:szCs w:val="28"/>
                <w:lang w:eastAsia="en-US"/>
              </w:rPr>
              <w:t>, КП «МКГ»</w:t>
            </w:r>
          </w:p>
        </w:tc>
      </w:tr>
      <w:tr w:rsidR="00993614" w:rsidRPr="005425D3" w14:paraId="709EA6DF" w14:textId="77777777" w:rsidTr="0000004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3EFB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5.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0929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Термін реалізації програми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4BE7" w14:textId="77777777" w:rsidR="00993614" w:rsidRPr="005425D3" w:rsidRDefault="00117E33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2024</w:t>
            </w:r>
            <w:r w:rsidR="00993614" w:rsidRPr="005425D3">
              <w:rPr>
                <w:rFonts w:ascii="Century" w:hAnsi="Century"/>
                <w:szCs w:val="28"/>
                <w:lang w:eastAsia="en-US"/>
              </w:rPr>
              <w:t xml:space="preserve"> рік</w:t>
            </w:r>
          </w:p>
        </w:tc>
      </w:tr>
      <w:tr w:rsidR="00993614" w:rsidRPr="005425D3" w14:paraId="360A0AA3" w14:textId="77777777" w:rsidTr="0000004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9D92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 xml:space="preserve">6. 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9486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Перелік бюджетів (джерел), які беруть участь у виконанні програми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B226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Бюджет Городоцької територіальної громади</w:t>
            </w:r>
          </w:p>
        </w:tc>
      </w:tr>
      <w:tr w:rsidR="00993614" w:rsidRPr="005425D3" w14:paraId="4FF80ED7" w14:textId="77777777" w:rsidTr="00000045">
        <w:trPr>
          <w:trHeight w:val="1608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D6D9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7.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0F2F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5425D3">
              <w:rPr>
                <w:rFonts w:ascii="Century" w:hAnsi="Century"/>
                <w:szCs w:val="28"/>
                <w:lang w:eastAsia="ru-RU"/>
              </w:rPr>
              <w:t>Загальний обсяг фінансових ресурсів, необхідних для реалізації програми, всього, тис. грн., у тому числі: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5B6F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</w:p>
          <w:p w14:paraId="7CBC9799" w14:textId="77777777" w:rsidR="00993614" w:rsidRPr="005425D3" w:rsidRDefault="002C7F6C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584,045</w:t>
            </w:r>
          </w:p>
          <w:p w14:paraId="6A10C689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</w:p>
          <w:p w14:paraId="209D5CA6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</w:p>
        </w:tc>
      </w:tr>
      <w:tr w:rsidR="00993614" w:rsidRPr="005425D3" w14:paraId="030471E5" w14:textId="77777777" w:rsidTr="00000045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3355" w14:textId="77777777" w:rsidR="00993614" w:rsidRPr="005425D3" w:rsidRDefault="00993614" w:rsidP="00BE6DB3">
            <w:pPr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2CEF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5425D3">
              <w:rPr>
                <w:rFonts w:ascii="Century" w:hAnsi="Century"/>
                <w:szCs w:val="28"/>
                <w:lang w:eastAsia="ru-RU"/>
              </w:rPr>
              <w:t xml:space="preserve"> за рахунок бюджету Городоцької  територіальної громади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7369" w14:textId="77777777" w:rsidR="00993614" w:rsidRPr="005425D3" w:rsidRDefault="002C7F6C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584,045</w:t>
            </w:r>
          </w:p>
        </w:tc>
      </w:tr>
      <w:tr w:rsidR="00993614" w:rsidRPr="005425D3" w14:paraId="3F1CB05F" w14:textId="77777777" w:rsidTr="00000045">
        <w:trPr>
          <w:trHeight w:val="55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1FD49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8.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C1F8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5425D3">
              <w:rPr>
                <w:rFonts w:ascii="Century" w:hAnsi="Century" w:cs="Times New Roman CYR"/>
                <w:szCs w:val="28"/>
                <w:lang w:val="hr-HR" w:eastAsia="ru-RU"/>
              </w:rPr>
              <w:t>Кількісні та якісні критерії ефективності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43FE1" w14:textId="77777777" w:rsidR="00466157" w:rsidRPr="005425D3" w:rsidRDefault="00466157" w:rsidP="00466157">
            <w:pPr>
              <w:jc w:val="both"/>
              <w:rPr>
                <w:rFonts w:ascii="Century" w:hAnsi="Century"/>
                <w:szCs w:val="28"/>
              </w:rPr>
            </w:pPr>
            <w:r w:rsidRPr="005425D3">
              <w:rPr>
                <w:rFonts w:ascii="Century" w:hAnsi="Century"/>
                <w:szCs w:val="28"/>
              </w:rPr>
              <w:t>Забезпечення безпеки населення від дії засобів ураження під час воєнного стану, надзвичайних ситуацій техногенного та природного характеру, підвищення рівня безпеки населення, захищеності,  удосконалення заходів з оборонної роботи на території Городоцької територіальної громади.</w:t>
            </w:r>
          </w:p>
          <w:p w14:paraId="59236D15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Cs w:val="28"/>
                <w:lang w:eastAsia="en-US"/>
              </w:rPr>
            </w:pPr>
          </w:p>
        </w:tc>
      </w:tr>
      <w:tr w:rsidR="00993614" w:rsidRPr="005425D3" w14:paraId="75716F60" w14:textId="77777777" w:rsidTr="00000045">
        <w:trPr>
          <w:trHeight w:val="841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FC03" w14:textId="77777777" w:rsidR="00993614" w:rsidRPr="005425D3" w:rsidRDefault="00993614" w:rsidP="00BE6DB3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Cs w:val="28"/>
                <w:lang w:eastAsia="ru-RU"/>
              </w:rPr>
            </w:pPr>
            <w:r w:rsidRPr="005425D3">
              <w:rPr>
                <w:rFonts w:ascii="Century" w:hAnsi="Century"/>
                <w:bCs/>
                <w:szCs w:val="28"/>
                <w:lang w:eastAsia="ru-RU"/>
              </w:rPr>
              <w:t>9.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CE38" w14:textId="77777777" w:rsidR="00993614" w:rsidRPr="005425D3" w:rsidRDefault="00993614" w:rsidP="00BE6DB3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Cs w:val="28"/>
                <w:lang w:eastAsia="ru-RU"/>
              </w:rPr>
            </w:pPr>
            <w:r w:rsidRPr="005425D3">
              <w:rPr>
                <w:rFonts w:ascii="Century" w:hAnsi="Century"/>
                <w:bCs/>
                <w:szCs w:val="28"/>
                <w:lang w:eastAsia="ru-RU"/>
              </w:rPr>
              <w:t xml:space="preserve">Головний розпорядник коштів 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E6A0" w14:textId="77777777" w:rsidR="00993614" w:rsidRPr="005425D3" w:rsidRDefault="00993614" w:rsidP="00BE6DB3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Cs w:val="28"/>
                <w:lang w:eastAsia="ru-RU"/>
              </w:rPr>
            </w:pPr>
            <w:r w:rsidRPr="005425D3">
              <w:rPr>
                <w:rFonts w:ascii="Century" w:hAnsi="Century"/>
                <w:bCs/>
                <w:szCs w:val="28"/>
                <w:lang w:eastAsia="ru-RU"/>
              </w:rPr>
              <w:t>Городоцька міська рада</w:t>
            </w:r>
          </w:p>
        </w:tc>
      </w:tr>
    </w:tbl>
    <w:p w14:paraId="1141F014" w14:textId="77777777" w:rsidR="00000045" w:rsidRDefault="00000045" w:rsidP="00000045">
      <w:pPr>
        <w:widowControl w:val="0"/>
        <w:tabs>
          <w:tab w:val="left" w:pos="9923"/>
        </w:tabs>
        <w:autoSpaceDE w:val="0"/>
        <w:autoSpaceDN w:val="0"/>
        <w:adjustRightInd w:val="0"/>
        <w:spacing w:line="276" w:lineRule="auto"/>
        <w:jc w:val="center"/>
        <w:rPr>
          <w:rFonts w:ascii="Century" w:hAnsi="Century"/>
          <w:b/>
          <w:szCs w:val="28"/>
          <w:lang w:eastAsia="ru-RU"/>
        </w:rPr>
      </w:pPr>
    </w:p>
    <w:p w14:paraId="154F2E28" w14:textId="2EABD61D" w:rsidR="00993614" w:rsidRPr="005425D3" w:rsidRDefault="00993614" w:rsidP="00000045">
      <w:pPr>
        <w:widowControl w:val="0"/>
        <w:tabs>
          <w:tab w:val="left" w:pos="9923"/>
        </w:tabs>
        <w:autoSpaceDE w:val="0"/>
        <w:autoSpaceDN w:val="0"/>
        <w:adjustRightInd w:val="0"/>
        <w:spacing w:line="276" w:lineRule="auto"/>
        <w:jc w:val="center"/>
        <w:rPr>
          <w:rFonts w:ascii="Century" w:hAnsi="Century"/>
          <w:b/>
          <w:szCs w:val="28"/>
          <w:lang w:eastAsia="ru-RU"/>
        </w:rPr>
      </w:pPr>
      <w:r w:rsidRPr="005425D3">
        <w:rPr>
          <w:rFonts w:ascii="Century" w:hAnsi="Century"/>
          <w:b/>
          <w:szCs w:val="28"/>
          <w:lang w:eastAsia="ru-RU"/>
        </w:rPr>
        <w:t>2.Загальні положення</w:t>
      </w:r>
    </w:p>
    <w:p w14:paraId="19AA6FA7" w14:textId="77777777" w:rsidR="00993614" w:rsidRPr="005425D3" w:rsidRDefault="00993614" w:rsidP="00000045">
      <w:pPr>
        <w:widowControl w:val="0"/>
        <w:tabs>
          <w:tab w:val="left" w:pos="9923"/>
        </w:tabs>
        <w:autoSpaceDE w:val="0"/>
        <w:autoSpaceDN w:val="0"/>
        <w:adjustRightInd w:val="0"/>
        <w:spacing w:line="276" w:lineRule="auto"/>
        <w:ind w:firstLine="720"/>
        <w:rPr>
          <w:rFonts w:ascii="Century" w:hAnsi="Century"/>
          <w:szCs w:val="28"/>
          <w:lang w:eastAsia="ru-RU"/>
        </w:rPr>
      </w:pPr>
    </w:p>
    <w:p w14:paraId="3A8A1935" w14:textId="77777777" w:rsidR="00993614" w:rsidRPr="005425D3" w:rsidRDefault="00466157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  <w:lang w:eastAsia="ru-RU"/>
        </w:rPr>
        <w:tab/>
      </w:r>
      <w:r w:rsidRPr="005425D3">
        <w:rPr>
          <w:rFonts w:ascii="Century" w:eastAsia="Calibri" w:hAnsi="Century"/>
          <w:szCs w:val="28"/>
        </w:rPr>
        <w:t>Програма «Запобігання та ліквідації надзвичайних ситуацій на території Городоцької територіальної  громади на 2024 рік</w:t>
      </w:r>
      <w:r w:rsidR="00993614" w:rsidRPr="005425D3">
        <w:rPr>
          <w:rFonts w:ascii="Century" w:hAnsi="Century"/>
          <w:szCs w:val="28"/>
          <w:lang w:eastAsia="ru-RU"/>
        </w:rPr>
        <w:t>,  (далі - Програма) розроблено відповідно до статей 3, 15, 18 Закону України «Про оборону України», Закон України “Про основи національного спротиву” від 16 липн</w:t>
      </w:r>
      <w:r w:rsidRPr="005425D3">
        <w:rPr>
          <w:rFonts w:ascii="Century" w:hAnsi="Century"/>
          <w:szCs w:val="28"/>
          <w:lang w:eastAsia="ru-RU"/>
        </w:rPr>
        <w:t xml:space="preserve">я 2021 року  №1702-ІХ, </w:t>
      </w:r>
      <w:r w:rsidR="00993614" w:rsidRPr="005425D3">
        <w:rPr>
          <w:rFonts w:ascii="Century" w:hAnsi="Century"/>
          <w:szCs w:val="28"/>
          <w:lang w:eastAsia="ru-RU"/>
        </w:rPr>
        <w:t xml:space="preserve"> Закону України «Про місцеве самоврядування</w:t>
      </w:r>
      <w:r w:rsidRPr="005425D3">
        <w:rPr>
          <w:rFonts w:ascii="Century" w:hAnsi="Century"/>
          <w:szCs w:val="28"/>
          <w:lang w:eastAsia="ru-RU"/>
        </w:rPr>
        <w:t xml:space="preserve"> в Україні</w:t>
      </w:r>
      <w:r w:rsidR="00993614" w:rsidRPr="005425D3">
        <w:rPr>
          <w:rFonts w:ascii="Century" w:hAnsi="Century"/>
          <w:szCs w:val="28"/>
          <w:lang w:eastAsia="ru-RU"/>
        </w:rPr>
        <w:t xml:space="preserve">» з метою </w:t>
      </w:r>
      <w:r w:rsidRPr="005425D3">
        <w:rPr>
          <w:rFonts w:ascii="Century" w:hAnsi="Century"/>
          <w:szCs w:val="28"/>
        </w:rPr>
        <w:t>забезпечення безпеки населення від дії засобів ураження під час воєнного стану, надзвичайних ситуацій техногенного та природного характеру, підвищення рівня безпеки населення, захищеності,  удосконалення заходів з оборонної роботи на території Городоцької територіальної громади</w:t>
      </w:r>
      <w:r w:rsidR="00993614" w:rsidRPr="005425D3">
        <w:rPr>
          <w:rFonts w:ascii="Century" w:hAnsi="Century"/>
          <w:szCs w:val="28"/>
          <w:lang w:eastAsia="ru-RU"/>
        </w:rPr>
        <w:t>.</w:t>
      </w:r>
    </w:p>
    <w:p w14:paraId="5EF5E14A" w14:textId="77777777" w:rsidR="00993614" w:rsidRPr="005425D3" w:rsidRDefault="00993614" w:rsidP="00000045">
      <w:pPr>
        <w:autoSpaceDE w:val="0"/>
        <w:autoSpaceDN w:val="0"/>
        <w:spacing w:line="276" w:lineRule="auto"/>
        <w:ind w:firstLine="709"/>
        <w:jc w:val="center"/>
        <w:rPr>
          <w:rFonts w:ascii="Century" w:hAnsi="Century"/>
          <w:bCs/>
          <w:szCs w:val="28"/>
          <w:lang w:eastAsia="ru-RU"/>
        </w:rPr>
      </w:pPr>
      <w:r w:rsidRPr="005425D3">
        <w:rPr>
          <w:rFonts w:ascii="Century" w:hAnsi="Century"/>
          <w:b/>
          <w:bCs/>
          <w:szCs w:val="28"/>
          <w:lang w:eastAsia="ru-RU"/>
        </w:rPr>
        <w:br/>
        <w:t>3.Визначення проблеми, на розв’язання якої спрямована Програма</w:t>
      </w:r>
    </w:p>
    <w:p w14:paraId="19D0C853" w14:textId="77777777" w:rsidR="00993614" w:rsidRPr="005425D3" w:rsidRDefault="00993614" w:rsidP="00000045">
      <w:pPr>
        <w:autoSpaceDE w:val="0"/>
        <w:autoSpaceDN w:val="0"/>
        <w:spacing w:line="276" w:lineRule="auto"/>
        <w:ind w:firstLine="709"/>
        <w:jc w:val="center"/>
        <w:rPr>
          <w:rFonts w:ascii="Century" w:hAnsi="Century"/>
          <w:bCs/>
          <w:szCs w:val="28"/>
          <w:lang w:eastAsia="ru-RU"/>
        </w:rPr>
      </w:pPr>
    </w:p>
    <w:p w14:paraId="79A1D5F7" w14:textId="77777777" w:rsidR="001148B3" w:rsidRPr="005425D3" w:rsidRDefault="00993614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 w:cs="Times New Roman CYR"/>
          <w:spacing w:val="2"/>
          <w:szCs w:val="28"/>
          <w:shd w:val="clear" w:color="auto" w:fill="FFFFFF"/>
          <w:lang w:eastAsia="ru-RU"/>
        </w:rPr>
        <w:tab/>
      </w:r>
      <w:r w:rsidR="001148B3" w:rsidRPr="005425D3">
        <w:rPr>
          <w:rFonts w:ascii="Century" w:hAnsi="Century"/>
          <w:szCs w:val="28"/>
        </w:rPr>
        <w:t xml:space="preserve">Військова агресія </w:t>
      </w:r>
      <w:proofErr w:type="spellStart"/>
      <w:r w:rsidR="001148B3" w:rsidRPr="005425D3">
        <w:rPr>
          <w:rFonts w:ascii="Century" w:hAnsi="Century"/>
          <w:szCs w:val="28"/>
        </w:rPr>
        <w:t>рф</w:t>
      </w:r>
      <w:proofErr w:type="spellEnd"/>
      <w:r w:rsidR="001148B3" w:rsidRPr="005425D3">
        <w:rPr>
          <w:rFonts w:ascii="Century" w:hAnsi="Century"/>
          <w:szCs w:val="28"/>
        </w:rPr>
        <w:t xml:space="preserve"> проти України, призвела до нагальної потреби в вирішенні проблеми забезпечення безпеки населення від дії засобів ураження з метою збереження життя та здоров’я мешканців Городоцької  територіальної громади в умовах воєнного стану.</w:t>
      </w:r>
    </w:p>
    <w:p w14:paraId="509A5F50" w14:textId="77777777" w:rsidR="001148B3" w:rsidRPr="005425D3" w:rsidRDefault="001148B3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>Актуальність проблеми забезпечення безпеки населення і території Городоцької територіальної громади (далі - територіальна громада) потребує як приведення у належний технічний стан об’єктів цивільного захисту населення (укриттів) від загроз воєнного,техногенного та природного характеру, які несуть загрозу для населення та інфраструктури територіальної громади.</w:t>
      </w:r>
    </w:p>
    <w:p w14:paraId="4D476032" w14:textId="77777777" w:rsidR="001148B3" w:rsidRPr="005425D3" w:rsidRDefault="001148B3" w:rsidP="00000045">
      <w:pPr>
        <w:spacing w:line="276" w:lineRule="auto"/>
        <w:ind w:firstLine="567"/>
        <w:jc w:val="both"/>
        <w:rPr>
          <w:rFonts w:ascii="Century" w:hAnsi="Century"/>
          <w:color w:val="000000"/>
          <w:szCs w:val="28"/>
        </w:rPr>
      </w:pPr>
      <w:r w:rsidRPr="005425D3">
        <w:rPr>
          <w:rFonts w:ascii="Century" w:hAnsi="Century"/>
          <w:color w:val="000000"/>
          <w:szCs w:val="28"/>
        </w:rPr>
        <w:t>Одним із шляхів вирішення вказаних завдань є комплекс заходів на забезпечення готовності захисних споруд до використання за призначенням у період дії воєнного або надзвичайного стану, виникнення іншої  загрози природного або техногенного характеру, поновлення  та використання матеріальних резервів для запобігання і ліквідації наслідків надзвичайних ситуацій.</w:t>
      </w:r>
    </w:p>
    <w:p w14:paraId="464239BA" w14:textId="77777777" w:rsidR="00993614" w:rsidRDefault="001148B3" w:rsidP="00000045">
      <w:pPr>
        <w:pStyle w:val="af1"/>
        <w:spacing w:after="0"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 xml:space="preserve">Кожна із вищерозглянутих проблем може бути вирішено завдяки ресурсному забезпеченню даної Програми </w:t>
      </w:r>
      <w:r w:rsidRPr="005425D3">
        <w:rPr>
          <w:rFonts w:ascii="Century" w:hAnsi="Century"/>
          <w:bCs/>
          <w:szCs w:val="28"/>
        </w:rPr>
        <w:t>удосконалення цивільного захисту та оборонної роботи Городоцької територіальної громади на 2024 рік</w:t>
      </w:r>
      <w:r w:rsidRPr="005425D3">
        <w:rPr>
          <w:rFonts w:ascii="Century" w:hAnsi="Century"/>
          <w:szCs w:val="28"/>
        </w:rPr>
        <w:t>.</w:t>
      </w:r>
    </w:p>
    <w:p w14:paraId="3B40599C" w14:textId="77777777" w:rsidR="00000045" w:rsidRPr="005425D3" w:rsidRDefault="00000045" w:rsidP="00000045">
      <w:pPr>
        <w:pStyle w:val="af1"/>
        <w:spacing w:after="0" w:line="276" w:lineRule="auto"/>
        <w:ind w:firstLine="567"/>
        <w:jc w:val="both"/>
        <w:rPr>
          <w:rFonts w:ascii="Century" w:hAnsi="Century"/>
          <w:szCs w:val="28"/>
        </w:rPr>
      </w:pPr>
    </w:p>
    <w:p w14:paraId="75AD6D0F" w14:textId="77777777" w:rsidR="00993614" w:rsidRPr="005425D3" w:rsidRDefault="00993614" w:rsidP="00000045">
      <w:pPr>
        <w:widowControl w:val="0"/>
        <w:tabs>
          <w:tab w:val="left" w:pos="9923"/>
        </w:tabs>
        <w:autoSpaceDE w:val="0"/>
        <w:autoSpaceDN w:val="0"/>
        <w:adjustRightInd w:val="0"/>
        <w:spacing w:line="276" w:lineRule="auto"/>
        <w:jc w:val="center"/>
        <w:rPr>
          <w:rFonts w:ascii="Century" w:hAnsi="Century"/>
          <w:b/>
          <w:szCs w:val="28"/>
          <w:lang w:eastAsia="ru-RU"/>
        </w:rPr>
      </w:pPr>
      <w:r w:rsidRPr="005425D3">
        <w:rPr>
          <w:rFonts w:ascii="Century" w:hAnsi="Century"/>
          <w:b/>
          <w:szCs w:val="28"/>
          <w:lang w:eastAsia="ru-RU"/>
        </w:rPr>
        <w:t>4. Мета Програми</w:t>
      </w:r>
    </w:p>
    <w:p w14:paraId="193DC626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>Метою Програми є: забезпечення безпеки населення від дії засобів ураження під час воєнного стану, надзвичайних ситуацій техногенного та природного характеру, підвищення рівня безпеки населення, захищеності,  удосконалення заходів з оборонної роботи на території Городоцької територіальної громади.</w:t>
      </w:r>
    </w:p>
    <w:p w14:paraId="71E75048" w14:textId="77777777" w:rsidR="00993614" w:rsidRPr="005425D3" w:rsidRDefault="00993614" w:rsidP="0000004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textAlignment w:val="baseline"/>
        <w:rPr>
          <w:rFonts w:ascii="Century" w:hAnsi="Century" w:cs="Times New Roman CYR"/>
          <w:b/>
          <w:szCs w:val="28"/>
          <w:lang w:eastAsia="ru-RU"/>
        </w:rPr>
      </w:pPr>
      <w:r w:rsidRPr="005425D3">
        <w:rPr>
          <w:rFonts w:ascii="Century" w:hAnsi="Century" w:cs="Times New Roman CYR"/>
          <w:b/>
          <w:szCs w:val="28"/>
          <w:lang w:eastAsia="ru-RU"/>
        </w:rPr>
        <w:t>5. Обґрунтування шляхів і засобів розв'язання проблеми</w:t>
      </w:r>
    </w:p>
    <w:p w14:paraId="51FFC800" w14:textId="77777777" w:rsidR="00993614" w:rsidRPr="005425D3" w:rsidRDefault="00993614" w:rsidP="00000045">
      <w:pPr>
        <w:spacing w:line="276" w:lineRule="auto"/>
        <w:ind w:firstLine="709"/>
        <w:rPr>
          <w:rFonts w:ascii="Century" w:hAnsi="Century"/>
          <w:b/>
          <w:szCs w:val="28"/>
          <w:lang w:eastAsia="ru-RU"/>
        </w:rPr>
      </w:pPr>
    </w:p>
    <w:p w14:paraId="5CA88CED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>Основними шляхами та засобами розв’язання проблеми, на розв’язання якої спрямована Програма є:</w:t>
      </w:r>
    </w:p>
    <w:p w14:paraId="493353A3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>- ремонт споруд цивільного захисту (</w:t>
      </w:r>
      <w:hyperlink r:id="rId9" w:anchor="w1_3" w:history="1">
        <w:r w:rsidRPr="005425D3">
          <w:rPr>
            <w:rFonts w:ascii="Century" w:hAnsi="Century"/>
            <w:szCs w:val="28"/>
          </w:rPr>
          <w:t>найпрості</w:t>
        </w:r>
      </w:hyperlink>
      <w:r w:rsidRPr="005425D3">
        <w:rPr>
          <w:rFonts w:ascii="Century" w:hAnsi="Century"/>
          <w:szCs w:val="28"/>
        </w:rPr>
        <w:t>ших укриттів у багатоквартирних будинках);</w:t>
      </w:r>
    </w:p>
    <w:p w14:paraId="511C7180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 xml:space="preserve">- приведення фонду захисних споруд цивільного захисту в готовність до використання за </w:t>
      </w:r>
      <w:proofErr w:type="spellStart"/>
      <w:r w:rsidRPr="005425D3">
        <w:rPr>
          <w:rFonts w:ascii="Century" w:hAnsi="Century"/>
          <w:szCs w:val="28"/>
        </w:rPr>
        <w:t>призначеннямв</w:t>
      </w:r>
      <w:proofErr w:type="spellEnd"/>
      <w:r w:rsidRPr="005425D3">
        <w:rPr>
          <w:rFonts w:ascii="Century" w:hAnsi="Century"/>
          <w:szCs w:val="28"/>
        </w:rPr>
        <w:t xml:space="preserve"> умовах воєнного стану, загрози настання надзвичайних ситуацій техногенного та природного характеру;</w:t>
      </w:r>
    </w:p>
    <w:p w14:paraId="4B3B1ACF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>- придбання паливно-мастильних матеріалів (поповнення місцевого матеріального резерву);</w:t>
      </w:r>
    </w:p>
    <w:p w14:paraId="358052D6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>- запобігання виникненню та ліквідація наслідків надзвичайних ситуацій на об’єктах і території територіальної громади.</w:t>
      </w:r>
    </w:p>
    <w:p w14:paraId="16F6BB34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color w:val="1D1B11"/>
          <w:szCs w:val="28"/>
        </w:rPr>
      </w:pPr>
      <w:r w:rsidRPr="005425D3">
        <w:rPr>
          <w:rFonts w:ascii="Century" w:hAnsi="Century"/>
          <w:color w:val="1D1B11"/>
          <w:szCs w:val="28"/>
        </w:rPr>
        <w:t xml:space="preserve">Реалізація Програми здійснюється для </w:t>
      </w:r>
      <w:r w:rsidRPr="005425D3">
        <w:rPr>
          <w:rFonts w:ascii="Century" w:hAnsi="Century"/>
          <w:szCs w:val="28"/>
        </w:rPr>
        <w:t xml:space="preserve">забезпечення безпеки населення від дії засобів ураження під час воєнного стану, збереження життя та здоров’я мешканців територіальної громади, </w:t>
      </w:r>
      <w:r w:rsidRPr="005425D3">
        <w:rPr>
          <w:rFonts w:ascii="Century" w:hAnsi="Century"/>
          <w:color w:val="1D1B11"/>
          <w:szCs w:val="28"/>
        </w:rPr>
        <w:t>попередження виникнення надзвичайних ситуацій природного та техногенного характеру та сприяння оборонній роботі.</w:t>
      </w:r>
    </w:p>
    <w:p w14:paraId="12787D1B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color w:val="1D1B11"/>
          <w:szCs w:val="28"/>
        </w:rPr>
      </w:pPr>
      <w:r w:rsidRPr="005425D3">
        <w:rPr>
          <w:rFonts w:ascii="Century" w:hAnsi="Century"/>
          <w:color w:val="1D1B11"/>
          <w:szCs w:val="28"/>
        </w:rPr>
        <w:t>Фінансування Програ</w:t>
      </w:r>
      <w:r w:rsidRPr="005425D3">
        <w:rPr>
          <w:rFonts w:ascii="Century" w:hAnsi="Century"/>
          <w:szCs w:val="28"/>
        </w:rPr>
        <w:t>ми проводиться за рахунок коштів бюджету Городоцької</w:t>
      </w:r>
      <w:r w:rsidR="00466157" w:rsidRPr="005425D3">
        <w:rPr>
          <w:rFonts w:ascii="Century" w:hAnsi="Century"/>
          <w:szCs w:val="28"/>
        </w:rPr>
        <w:t xml:space="preserve"> </w:t>
      </w:r>
      <w:r w:rsidRPr="005425D3">
        <w:rPr>
          <w:rFonts w:ascii="Century" w:hAnsi="Century"/>
          <w:szCs w:val="28"/>
        </w:rPr>
        <w:t xml:space="preserve">територіальної громади в обсягах </w:t>
      </w:r>
      <w:r w:rsidRPr="005425D3">
        <w:rPr>
          <w:rFonts w:ascii="Century" w:hAnsi="Century"/>
          <w:color w:val="1D1B11"/>
          <w:szCs w:val="28"/>
        </w:rPr>
        <w:t>згідно додатку 1 до Програми.</w:t>
      </w:r>
    </w:p>
    <w:p w14:paraId="336425AA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color w:val="1D1B11"/>
          <w:szCs w:val="28"/>
        </w:rPr>
        <w:t>Термін реалізації заходів Програми – протягом 2024 року.</w:t>
      </w:r>
    </w:p>
    <w:p w14:paraId="2405AEB8" w14:textId="77777777" w:rsidR="00993614" w:rsidRPr="005425D3" w:rsidRDefault="00993614" w:rsidP="00000045">
      <w:pPr>
        <w:spacing w:line="276" w:lineRule="auto"/>
        <w:rPr>
          <w:rFonts w:ascii="Century" w:hAnsi="Century"/>
          <w:b/>
          <w:szCs w:val="28"/>
          <w:lang w:eastAsia="ru-RU"/>
        </w:rPr>
      </w:pPr>
    </w:p>
    <w:p w14:paraId="090C9905" w14:textId="77777777" w:rsidR="00993614" w:rsidRPr="005425D3" w:rsidRDefault="00993614" w:rsidP="00000045">
      <w:pPr>
        <w:spacing w:line="276" w:lineRule="auto"/>
        <w:ind w:firstLine="709"/>
        <w:rPr>
          <w:rFonts w:ascii="Century" w:hAnsi="Century"/>
          <w:b/>
          <w:szCs w:val="28"/>
          <w:lang w:eastAsia="ru-RU"/>
        </w:rPr>
      </w:pPr>
      <w:r w:rsidRPr="005425D3">
        <w:rPr>
          <w:rFonts w:ascii="Century" w:hAnsi="Century"/>
          <w:b/>
          <w:szCs w:val="28"/>
          <w:lang w:eastAsia="ru-RU"/>
        </w:rPr>
        <w:t>6. Очікувані результативні показники виконання заходів Програми</w:t>
      </w:r>
    </w:p>
    <w:p w14:paraId="435715EE" w14:textId="77777777" w:rsidR="00B6215F" w:rsidRPr="005425D3" w:rsidRDefault="00B6215F" w:rsidP="00000045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  <w:szCs w:val="28"/>
        </w:rPr>
        <w:t xml:space="preserve">Реалізація основних завдань Програми дасть змогу: забезпечити безпеку населення від дії засобів ураження під час воєнного стану, захистити населення і територію Городоцької територіальної громади в разі виникнення надзвичайних ситуацій та подій; покращити стан </w:t>
      </w:r>
      <w:r w:rsidRPr="005425D3">
        <w:rPr>
          <w:rFonts w:ascii="Century" w:hAnsi="Century"/>
          <w:szCs w:val="28"/>
        </w:rPr>
        <w:lastRenderedPageBreak/>
        <w:t>техногенної безпеки об’єктів;  оперативно реагувати на надзвичайні ситуації техногенного та природного характеру; проводити аварійно-рятувальні та відновлювальні роботи; виконувати заходи щодо оборонної роботи.</w:t>
      </w:r>
    </w:p>
    <w:p w14:paraId="7EF11F61" w14:textId="77777777" w:rsidR="00993614" w:rsidRPr="005425D3" w:rsidRDefault="00993614" w:rsidP="00000045">
      <w:pPr>
        <w:autoSpaceDE w:val="0"/>
        <w:autoSpaceDN w:val="0"/>
        <w:spacing w:line="276" w:lineRule="auto"/>
        <w:jc w:val="both"/>
        <w:rPr>
          <w:rFonts w:ascii="Century" w:hAnsi="Century" w:cs="Times New Roman CYR"/>
          <w:szCs w:val="28"/>
          <w:lang w:eastAsia="ru-RU"/>
        </w:rPr>
      </w:pPr>
    </w:p>
    <w:p w14:paraId="034DB6DE" w14:textId="77777777" w:rsidR="00993614" w:rsidRPr="005425D3" w:rsidRDefault="00993614" w:rsidP="00000045">
      <w:pPr>
        <w:autoSpaceDE w:val="0"/>
        <w:autoSpaceDN w:val="0"/>
        <w:spacing w:line="276" w:lineRule="auto"/>
        <w:ind w:firstLine="708"/>
        <w:jc w:val="center"/>
        <w:rPr>
          <w:rFonts w:ascii="Century" w:hAnsi="Century"/>
          <w:szCs w:val="28"/>
          <w:lang w:eastAsia="ru-RU"/>
        </w:rPr>
      </w:pPr>
      <w:r w:rsidRPr="005425D3">
        <w:rPr>
          <w:rFonts w:ascii="Century" w:hAnsi="Century" w:cs="Times New Roman CYR"/>
          <w:b/>
          <w:szCs w:val="28"/>
          <w:lang w:eastAsia="ru-RU"/>
        </w:rPr>
        <w:t>7. Фінансове забезпечення програми</w:t>
      </w:r>
    </w:p>
    <w:p w14:paraId="576D020B" w14:textId="77777777" w:rsidR="00993614" w:rsidRPr="005425D3" w:rsidRDefault="00993614" w:rsidP="00000045">
      <w:pPr>
        <w:shd w:val="clear" w:color="auto" w:fill="FFFFFF"/>
        <w:spacing w:line="276" w:lineRule="auto"/>
        <w:ind w:firstLine="709"/>
        <w:rPr>
          <w:rFonts w:ascii="Century" w:hAnsi="Century" w:cs="Times New Roman CYR"/>
          <w:szCs w:val="28"/>
          <w:lang w:eastAsia="ru-RU"/>
        </w:rPr>
      </w:pPr>
    </w:p>
    <w:p w14:paraId="0BF43DF6" w14:textId="77777777" w:rsidR="00993614" w:rsidRPr="005425D3" w:rsidRDefault="00993614" w:rsidP="00000045">
      <w:pPr>
        <w:autoSpaceDE w:val="0"/>
        <w:autoSpaceDN w:val="0"/>
        <w:spacing w:line="276" w:lineRule="auto"/>
        <w:ind w:firstLine="567"/>
        <w:jc w:val="both"/>
        <w:rPr>
          <w:rFonts w:ascii="Century" w:hAnsi="Century" w:cs="Times New Roman CYR"/>
          <w:spacing w:val="-2"/>
          <w:szCs w:val="28"/>
          <w:lang w:eastAsia="ru-RU"/>
        </w:rPr>
      </w:pPr>
      <w:r w:rsidRPr="005425D3">
        <w:rPr>
          <w:rFonts w:ascii="Century" w:hAnsi="Century" w:cs="Times New Roman CYR"/>
          <w:spacing w:val="-2"/>
          <w:szCs w:val="28"/>
          <w:lang w:val="hr-HR" w:eastAsia="ru-RU"/>
        </w:rPr>
        <w:t xml:space="preserve">Орієнтовний обсяг видатків, необхідний для </w:t>
      </w:r>
      <w:r w:rsidRPr="005425D3">
        <w:rPr>
          <w:rFonts w:ascii="Century" w:hAnsi="Century" w:cs="Times New Roman CYR"/>
          <w:spacing w:val="-2"/>
          <w:szCs w:val="28"/>
          <w:lang w:eastAsia="ru-RU"/>
        </w:rPr>
        <w:t>реалізації заходів</w:t>
      </w:r>
      <w:r w:rsidRPr="005425D3">
        <w:rPr>
          <w:rFonts w:ascii="Century" w:hAnsi="Century" w:cs="Times New Roman CYR"/>
          <w:spacing w:val="-2"/>
          <w:szCs w:val="28"/>
          <w:lang w:val="hr-HR" w:eastAsia="ru-RU"/>
        </w:rPr>
        <w:t xml:space="preserve"> Програми за рахунок коштів </w:t>
      </w:r>
      <w:r w:rsidRPr="005425D3">
        <w:rPr>
          <w:rFonts w:ascii="Century" w:hAnsi="Century" w:cs="Times New Roman CYR"/>
          <w:spacing w:val="-2"/>
          <w:szCs w:val="28"/>
          <w:lang w:eastAsia="ru-RU"/>
        </w:rPr>
        <w:t>Городоцької територіальної громади</w:t>
      </w:r>
      <w:r w:rsidRPr="005425D3">
        <w:rPr>
          <w:rFonts w:ascii="Century" w:hAnsi="Century" w:cs="Times New Roman CYR"/>
          <w:spacing w:val="-2"/>
          <w:szCs w:val="28"/>
          <w:lang w:val="hr-HR" w:eastAsia="ru-RU"/>
        </w:rPr>
        <w:t xml:space="preserve">, становить </w:t>
      </w:r>
      <w:r w:rsidR="002C7F6C" w:rsidRPr="005425D3">
        <w:rPr>
          <w:rFonts w:ascii="Century" w:hAnsi="Century" w:cs="Times New Roman CYR"/>
          <w:bCs/>
          <w:szCs w:val="28"/>
          <w:lang w:eastAsia="ru-RU"/>
        </w:rPr>
        <w:t>584,045</w:t>
      </w:r>
      <w:r w:rsidRPr="005425D3">
        <w:rPr>
          <w:rFonts w:ascii="Century" w:hAnsi="Century" w:cs="Times New Roman CYR"/>
          <w:spacing w:val="-2"/>
          <w:szCs w:val="28"/>
          <w:lang w:val="hr-HR" w:eastAsia="ru-RU"/>
        </w:rPr>
        <w:t xml:space="preserve">тис.грн. </w:t>
      </w:r>
    </w:p>
    <w:p w14:paraId="33F9C84E" w14:textId="77777777" w:rsidR="00993614" w:rsidRPr="005425D3" w:rsidRDefault="00993614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Arial"/>
          <w:color w:val="333333"/>
          <w:sz w:val="26"/>
          <w:szCs w:val="26"/>
          <w:lang w:eastAsia="ru-RU"/>
        </w:rPr>
      </w:pPr>
    </w:p>
    <w:p w14:paraId="10862C2F" w14:textId="77777777" w:rsidR="00466157" w:rsidRPr="005425D3" w:rsidRDefault="00466157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Arial"/>
          <w:color w:val="333333"/>
          <w:sz w:val="26"/>
          <w:szCs w:val="26"/>
          <w:lang w:eastAsia="ru-RU"/>
        </w:rPr>
      </w:pPr>
    </w:p>
    <w:p w14:paraId="0659C45F" w14:textId="77777777" w:rsidR="00466157" w:rsidRPr="005425D3" w:rsidRDefault="00466157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Arial"/>
          <w:color w:val="333333"/>
          <w:sz w:val="26"/>
          <w:szCs w:val="26"/>
          <w:lang w:eastAsia="ru-RU"/>
        </w:rPr>
      </w:pPr>
    </w:p>
    <w:p w14:paraId="3CCF13F4" w14:textId="77777777" w:rsidR="00993614" w:rsidRPr="005425D3" w:rsidRDefault="00993614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  <w:r w:rsidRPr="005425D3">
        <w:rPr>
          <w:rFonts w:ascii="Century" w:hAnsi="Century" w:cs="Times New Roman CYR"/>
          <w:b/>
          <w:szCs w:val="28"/>
          <w:lang w:val="hr-HR" w:eastAsia="ru-RU"/>
        </w:rPr>
        <w:t xml:space="preserve">Секретар   ради                                                      </w:t>
      </w:r>
      <w:r w:rsidRPr="005425D3">
        <w:rPr>
          <w:rFonts w:ascii="Century" w:hAnsi="Century" w:cs="Times New Roman CYR"/>
          <w:b/>
          <w:szCs w:val="28"/>
          <w:lang w:eastAsia="ru-RU"/>
        </w:rPr>
        <w:t>Микола ЛУПІЙ</w:t>
      </w:r>
    </w:p>
    <w:p w14:paraId="6F3D4E41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1DF012EB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1E128C3A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489A5227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634E8E23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57AFCB1A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0E0F7DFD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036108B6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3C97F1A1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2C1D7A37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01E669D3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7F766EF5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7D8BACC1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726F73B4" w14:textId="77777777" w:rsidR="00466157" w:rsidRPr="005425D3" w:rsidRDefault="00466157" w:rsidP="003405E3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b/>
          <w:sz w:val="28"/>
          <w:szCs w:val="28"/>
          <w:lang w:val="uk-UA"/>
        </w:rPr>
      </w:pPr>
    </w:p>
    <w:p w14:paraId="21F82358" w14:textId="15F7B303" w:rsidR="005425D3" w:rsidRPr="005425D3" w:rsidRDefault="00000045" w:rsidP="00000045">
      <w:pPr>
        <w:pStyle w:val="20"/>
        <w:shd w:val="clear" w:color="auto" w:fill="auto"/>
        <w:spacing w:after="0" w:line="240" w:lineRule="auto"/>
        <w:ind w:left="5103" w:right="141"/>
        <w:rPr>
          <w:rFonts w:ascii="Century" w:hAnsi="Century"/>
          <w:b/>
          <w:sz w:val="24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5425D3" w:rsidRPr="005425D3">
        <w:rPr>
          <w:rFonts w:ascii="Century" w:hAnsi="Century"/>
          <w:b/>
          <w:sz w:val="24"/>
        </w:rPr>
        <w:lastRenderedPageBreak/>
        <w:t xml:space="preserve">Додаток </w:t>
      </w:r>
    </w:p>
    <w:p w14:paraId="4770B7E4" w14:textId="77777777" w:rsidR="005425D3" w:rsidRPr="005425D3" w:rsidRDefault="005425D3" w:rsidP="005425D3">
      <w:pPr>
        <w:spacing w:line="240" w:lineRule="auto"/>
        <w:ind w:left="5103"/>
        <w:rPr>
          <w:rFonts w:ascii="Century" w:hAnsi="Century"/>
          <w:bCs/>
          <w:sz w:val="24"/>
        </w:rPr>
      </w:pPr>
      <w:r w:rsidRPr="005425D3">
        <w:rPr>
          <w:rFonts w:ascii="Century" w:hAnsi="Century"/>
          <w:bCs/>
          <w:sz w:val="24"/>
        </w:rPr>
        <w:t>Програми «Запобігання та ліквідації надзвичайних ситуацій  на території Городоцької територіальної громади на 2024 рік»</w:t>
      </w:r>
    </w:p>
    <w:p w14:paraId="4A4B8643" w14:textId="77777777" w:rsidR="003405E3" w:rsidRPr="005425D3" w:rsidRDefault="003405E3" w:rsidP="003405E3">
      <w:pPr>
        <w:pStyle w:val="20"/>
        <w:shd w:val="clear" w:color="auto" w:fill="auto"/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4E6A8969" w14:textId="77777777" w:rsidR="003405E3" w:rsidRPr="005425D3" w:rsidRDefault="003405E3" w:rsidP="003405E3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5425D3">
        <w:rPr>
          <w:rFonts w:ascii="Century" w:eastAsia="Calibri" w:hAnsi="Century"/>
          <w:b/>
          <w:szCs w:val="28"/>
          <w:lang w:eastAsia="en-US"/>
        </w:rPr>
        <w:t xml:space="preserve">Заходи із запобігання та ліквідації надзвичайних ситуацій на території </w:t>
      </w:r>
    </w:p>
    <w:p w14:paraId="68266F83" w14:textId="77777777" w:rsidR="003405E3" w:rsidRPr="005425D3" w:rsidRDefault="003405E3" w:rsidP="003405E3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5425D3">
        <w:rPr>
          <w:rFonts w:ascii="Century" w:eastAsia="Calibri" w:hAnsi="Century"/>
          <w:b/>
          <w:szCs w:val="28"/>
          <w:lang w:eastAsia="en-US"/>
        </w:rPr>
        <w:t>Городоцької територіальної громади</w:t>
      </w:r>
    </w:p>
    <w:p w14:paraId="2590E3C9" w14:textId="77777777" w:rsidR="003405E3" w:rsidRPr="005425D3" w:rsidRDefault="003405E3" w:rsidP="003405E3">
      <w:pPr>
        <w:pStyle w:val="20"/>
        <w:shd w:val="clear" w:color="auto" w:fill="auto"/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1559"/>
        <w:gridCol w:w="1559"/>
        <w:gridCol w:w="1418"/>
        <w:gridCol w:w="1984"/>
      </w:tblGrid>
      <w:tr w:rsidR="003405E3" w:rsidRPr="005425D3" w14:paraId="62470ADF" w14:textId="77777777" w:rsidTr="005425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5EC6" w14:textId="77777777" w:rsidR="003405E3" w:rsidRPr="005425D3" w:rsidRDefault="003405E3" w:rsidP="00F34EEC">
            <w:pPr>
              <w:pStyle w:val="20"/>
              <w:shd w:val="clear" w:color="auto" w:fill="auto"/>
              <w:spacing w:after="6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№</w:t>
            </w:r>
          </w:p>
          <w:p w14:paraId="2B63BA15" w14:textId="77777777" w:rsidR="003405E3" w:rsidRPr="005425D3" w:rsidRDefault="003405E3" w:rsidP="00F34EEC">
            <w:pPr>
              <w:pStyle w:val="20"/>
              <w:shd w:val="clear" w:color="auto" w:fill="auto"/>
              <w:spacing w:before="60" w:after="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7D8A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Перелік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заходів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DCAB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Строк</w:t>
            </w:r>
          </w:p>
          <w:p w14:paraId="52A0552D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виконання</w:t>
            </w:r>
            <w:proofErr w:type="spellEnd"/>
          </w:p>
          <w:p w14:paraId="6BF07D01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9185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3C0F" w14:textId="77777777" w:rsidR="003405E3" w:rsidRPr="005425D3" w:rsidRDefault="003405E3" w:rsidP="00F34EEC">
            <w:pPr>
              <w:pStyle w:val="20"/>
              <w:shd w:val="clear" w:color="auto" w:fill="auto"/>
              <w:spacing w:after="6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Джерела</w:t>
            </w:r>
            <w:proofErr w:type="spellEnd"/>
          </w:p>
          <w:p w14:paraId="1B53F3C1" w14:textId="77777777" w:rsidR="003405E3" w:rsidRPr="005425D3" w:rsidRDefault="003405E3" w:rsidP="00F34EEC">
            <w:pPr>
              <w:pStyle w:val="20"/>
              <w:shd w:val="clear" w:color="auto" w:fill="auto"/>
              <w:spacing w:before="60" w:after="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E097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Обсяги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фінансування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вартість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), тис. гривень</w:t>
            </w:r>
          </w:p>
        </w:tc>
      </w:tr>
      <w:tr w:rsidR="003405E3" w:rsidRPr="005425D3" w14:paraId="6917DFBC" w14:textId="77777777" w:rsidTr="005425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FD54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</w:p>
          <w:p w14:paraId="6E9B6411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D73C" w14:textId="77777777" w:rsidR="003405E3" w:rsidRPr="005425D3" w:rsidRDefault="002C7F6C" w:rsidP="00F34EE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  <w:proofErr w:type="spellStart"/>
            <w:proofErr w:type="gram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Капітальний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ремонт</w:t>
            </w:r>
            <w:proofErr w:type="gramEnd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>захисної</w:t>
            </w:r>
            <w:proofErr w:type="spellEnd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>споруди</w:t>
            </w:r>
            <w:proofErr w:type="spellEnd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>цивільного</w:t>
            </w:r>
            <w:proofErr w:type="spellEnd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>захисту</w:t>
            </w:r>
            <w:proofErr w:type="spellEnd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 по </w:t>
            </w:r>
            <w:proofErr w:type="spellStart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>вул</w:t>
            </w:r>
            <w:proofErr w:type="spellEnd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. Павлика, 6 у м. Городок </w:t>
            </w:r>
            <w:proofErr w:type="spellStart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>Львівської</w:t>
            </w:r>
            <w:proofErr w:type="spellEnd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>області</w:t>
            </w:r>
            <w:proofErr w:type="spellEnd"/>
            <w:r w:rsidR="003405E3"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(ПРУ 50873)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00AC3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  <w:lang w:val="uk-UA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2024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BF3F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КП «МКГ»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96A5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ind w:right="-108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3214" w14:textId="77777777" w:rsidR="003405E3" w:rsidRPr="00741565" w:rsidRDefault="002C7F6C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iCs/>
                <w:sz w:val="24"/>
                <w:szCs w:val="24"/>
              </w:rPr>
            </w:pPr>
            <w:r w:rsidRPr="00741565">
              <w:rPr>
                <w:rStyle w:val="10"/>
                <w:rFonts w:ascii="Century" w:hAnsi="Century"/>
                <w:iCs/>
                <w:sz w:val="24"/>
                <w:szCs w:val="24"/>
              </w:rPr>
              <w:t>487,866</w:t>
            </w:r>
          </w:p>
        </w:tc>
      </w:tr>
      <w:tr w:rsidR="003405E3" w:rsidRPr="005425D3" w14:paraId="36DECFD5" w14:textId="77777777" w:rsidTr="005425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3185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2.</w:t>
            </w:r>
          </w:p>
          <w:p w14:paraId="1A4BAFAF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836B" w14:textId="77777777" w:rsidR="003405E3" w:rsidRPr="005425D3" w:rsidRDefault="003405E3" w:rsidP="00F34EEC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0"/>
                <w:rFonts w:ascii="Century" w:hAnsi="Century"/>
                <w:color w:val="auto"/>
                <w:sz w:val="24"/>
                <w:szCs w:val="24"/>
                <w:lang w:val="uk-UA" w:eastAsia="uk-UA" w:bidi="ar-SA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Поточний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ремонт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захисної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споруди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цивільного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захисту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 по</w:t>
            </w:r>
            <w:proofErr w:type="gram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вул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. Павлика, 8 у м. Городок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Львівської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області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(ПРУ 50872)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9E93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2024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4D29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КП «МКГ»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5FCFB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ind w:right="-108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EFEA" w14:textId="77777777" w:rsidR="003405E3" w:rsidRPr="00741565" w:rsidRDefault="001148B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iCs/>
                <w:sz w:val="24"/>
                <w:szCs w:val="24"/>
              </w:rPr>
            </w:pPr>
            <w:r w:rsidRPr="00741565">
              <w:rPr>
                <w:rStyle w:val="10"/>
                <w:rFonts w:ascii="Century" w:hAnsi="Century"/>
                <w:iCs/>
                <w:sz w:val="24"/>
                <w:szCs w:val="24"/>
              </w:rPr>
              <w:t>48,371</w:t>
            </w:r>
          </w:p>
        </w:tc>
      </w:tr>
      <w:tr w:rsidR="003405E3" w:rsidRPr="005425D3" w14:paraId="7ED7B15F" w14:textId="77777777" w:rsidTr="005425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E078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3.</w:t>
            </w:r>
          </w:p>
          <w:p w14:paraId="20CB1704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0"/>
                <w:rFonts w:ascii="Century" w:hAnsi="Century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A981" w14:textId="77777777" w:rsidR="003405E3" w:rsidRPr="005425D3" w:rsidRDefault="003405E3" w:rsidP="00F34EEC">
            <w:pPr>
              <w:pStyle w:val="af0"/>
              <w:tabs>
                <w:tab w:val="left" w:pos="567"/>
              </w:tabs>
              <w:ind w:left="0"/>
              <w:jc w:val="both"/>
              <w:rPr>
                <w:rFonts w:ascii="Century" w:hAnsi="Century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Поточний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ремонт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захисної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споруди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цивільного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захисту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 по</w:t>
            </w:r>
            <w:proofErr w:type="gram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вул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. Павлика, 10 у м. Городок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Львівської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області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(ПРУ 50870)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846B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2024 </w:t>
            </w: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CC72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КП «МКГ»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0781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ind w:right="-108"/>
              <w:jc w:val="center"/>
              <w:rPr>
                <w:rStyle w:val="10"/>
                <w:rFonts w:ascii="Century" w:hAnsi="Century"/>
                <w:sz w:val="24"/>
                <w:szCs w:val="24"/>
              </w:rPr>
            </w:pPr>
            <w:proofErr w:type="spellStart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5425D3">
              <w:rPr>
                <w:rStyle w:val="10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D4C1" w14:textId="77777777" w:rsidR="003405E3" w:rsidRPr="00741565" w:rsidRDefault="001148B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0"/>
                <w:rFonts w:ascii="Century" w:hAnsi="Century"/>
                <w:iCs/>
                <w:sz w:val="24"/>
                <w:szCs w:val="24"/>
              </w:rPr>
            </w:pPr>
            <w:r w:rsidRPr="00741565">
              <w:rPr>
                <w:rStyle w:val="10"/>
                <w:rFonts w:ascii="Century" w:hAnsi="Century"/>
                <w:iCs/>
                <w:sz w:val="24"/>
                <w:szCs w:val="24"/>
              </w:rPr>
              <w:t>47,808</w:t>
            </w:r>
          </w:p>
        </w:tc>
      </w:tr>
      <w:tr w:rsidR="003405E3" w:rsidRPr="005425D3" w14:paraId="196B7D27" w14:textId="77777777" w:rsidTr="005425D3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91BC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0"/>
                <w:rFonts w:ascii="Century" w:hAnsi="Century"/>
                <w:b/>
                <w:sz w:val="24"/>
                <w:szCs w:val="24"/>
              </w:rPr>
              <w:t>Всього</w:t>
            </w:r>
            <w:proofErr w:type="spellEnd"/>
            <w:r w:rsidRPr="005425D3">
              <w:rPr>
                <w:rStyle w:val="10"/>
                <w:rFonts w:ascii="Century" w:hAnsi="Century"/>
                <w:b/>
                <w:sz w:val="24"/>
                <w:szCs w:val="2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9576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CA9A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3DA6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02FD" w14:textId="77777777" w:rsidR="003405E3" w:rsidRPr="00741565" w:rsidRDefault="001148B3" w:rsidP="00F34EEC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iCs/>
                <w:sz w:val="24"/>
                <w:szCs w:val="24"/>
                <w:highlight w:val="yellow"/>
                <w:lang w:val="uk-UA" w:eastAsia="uk-UA"/>
              </w:rPr>
            </w:pPr>
            <w:r w:rsidRPr="00741565">
              <w:rPr>
                <w:rStyle w:val="10"/>
                <w:rFonts w:ascii="Century" w:hAnsi="Century"/>
                <w:b/>
                <w:iCs/>
                <w:sz w:val="24"/>
                <w:szCs w:val="24"/>
              </w:rPr>
              <w:t xml:space="preserve">         </w:t>
            </w:r>
            <w:r w:rsidR="002C7F6C" w:rsidRPr="00741565">
              <w:rPr>
                <w:rStyle w:val="10"/>
                <w:rFonts w:ascii="Century" w:hAnsi="Century"/>
                <w:b/>
                <w:iCs/>
                <w:sz w:val="24"/>
                <w:szCs w:val="24"/>
              </w:rPr>
              <w:t>584,045</w:t>
            </w:r>
          </w:p>
        </w:tc>
      </w:tr>
    </w:tbl>
    <w:p w14:paraId="4BAD0175" w14:textId="77777777" w:rsidR="00993614" w:rsidRPr="005425D3" w:rsidRDefault="00993614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</w:p>
    <w:p w14:paraId="471DB980" w14:textId="77777777" w:rsidR="00993614" w:rsidRPr="005425D3" w:rsidRDefault="00993614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</w:p>
    <w:p w14:paraId="5A622EBA" w14:textId="7E8E687D" w:rsidR="00993614" w:rsidRPr="005425D3" w:rsidRDefault="00993614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  <w:r w:rsidRPr="005425D3">
        <w:rPr>
          <w:rFonts w:ascii="Century" w:hAnsi="Century" w:cs="Times New Roman CYR"/>
          <w:b/>
          <w:szCs w:val="28"/>
          <w:lang w:val="hr-HR" w:eastAsia="ru-RU"/>
        </w:rPr>
        <w:t xml:space="preserve">Секретар   ради                                                     </w:t>
      </w:r>
      <w:r w:rsidR="00000045">
        <w:rPr>
          <w:rFonts w:ascii="Century" w:hAnsi="Century" w:cs="Times New Roman CYR"/>
          <w:b/>
          <w:szCs w:val="28"/>
          <w:lang w:eastAsia="ru-RU"/>
        </w:rPr>
        <w:tab/>
      </w:r>
      <w:r w:rsidRPr="005425D3">
        <w:rPr>
          <w:rFonts w:ascii="Century" w:hAnsi="Century" w:cs="Times New Roman CYR"/>
          <w:b/>
          <w:szCs w:val="28"/>
          <w:lang w:val="hr-HR" w:eastAsia="ru-RU"/>
        </w:rPr>
        <w:t xml:space="preserve"> </w:t>
      </w:r>
      <w:r w:rsidRPr="005425D3">
        <w:rPr>
          <w:rFonts w:ascii="Century" w:hAnsi="Century" w:cs="Times New Roman CYR"/>
          <w:b/>
          <w:szCs w:val="28"/>
          <w:lang w:eastAsia="ru-RU"/>
        </w:rPr>
        <w:t>Микола ЛУПІЙ</w:t>
      </w:r>
    </w:p>
    <w:p w14:paraId="03A77D80" w14:textId="77777777" w:rsidR="00993614" w:rsidRPr="005425D3" w:rsidRDefault="00993614" w:rsidP="00993614">
      <w:pPr>
        <w:rPr>
          <w:rFonts w:ascii="Century" w:hAnsi="Century"/>
        </w:rPr>
      </w:pPr>
    </w:p>
    <w:sectPr w:rsidR="00993614" w:rsidRPr="005425D3" w:rsidSect="00C340BE">
      <w:headerReference w:type="even" r:id="rId10"/>
      <w:headerReference w:type="default" r:id="rId11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87C40" w14:textId="77777777" w:rsidR="00F64681" w:rsidRDefault="00F64681">
      <w:pPr>
        <w:spacing w:line="240" w:lineRule="auto"/>
      </w:pPr>
      <w:r>
        <w:separator/>
      </w:r>
    </w:p>
  </w:endnote>
  <w:endnote w:type="continuationSeparator" w:id="0">
    <w:p w14:paraId="47417E5B" w14:textId="77777777" w:rsidR="00F64681" w:rsidRDefault="00F646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72994" w14:textId="77777777" w:rsidR="00F64681" w:rsidRDefault="00F64681">
      <w:pPr>
        <w:spacing w:line="240" w:lineRule="auto"/>
      </w:pPr>
      <w:r>
        <w:separator/>
      </w:r>
    </w:p>
  </w:footnote>
  <w:footnote w:type="continuationSeparator" w:id="0">
    <w:p w14:paraId="31B33F13" w14:textId="77777777" w:rsidR="00F64681" w:rsidRDefault="00F646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5DC9B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68D0A44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2E741" w14:textId="77777777" w:rsidR="00000045" w:rsidRDefault="0000004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47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0045"/>
    <w:rsid w:val="00000192"/>
    <w:rsid w:val="00071635"/>
    <w:rsid w:val="0009771A"/>
    <w:rsid w:val="000C1430"/>
    <w:rsid w:val="000C3CB2"/>
    <w:rsid w:val="000D7D6C"/>
    <w:rsid w:val="001148B3"/>
    <w:rsid w:val="00117E33"/>
    <w:rsid w:val="00145929"/>
    <w:rsid w:val="00156E82"/>
    <w:rsid w:val="00161D17"/>
    <w:rsid w:val="0016704B"/>
    <w:rsid w:val="001B334F"/>
    <w:rsid w:val="001C570A"/>
    <w:rsid w:val="00201BDD"/>
    <w:rsid w:val="002339EB"/>
    <w:rsid w:val="00252D35"/>
    <w:rsid w:val="002915B8"/>
    <w:rsid w:val="002A1679"/>
    <w:rsid w:val="002A1AE6"/>
    <w:rsid w:val="002B7266"/>
    <w:rsid w:val="002C5DED"/>
    <w:rsid w:val="002C7F6C"/>
    <w:rsid w:val="002D15CB"/>
    <w:rsid w:val="002E40BD"/>
    <w:rsid w:val="002F08F8"/>
    <w:rsid w:val="00307116"/>
    <w:rsid w:val="003162C8"/>
    <w:rsid w:val="00325743"/>
    <w:rsid w:val="0033574F"/>
    <w:rsid w:val="00336BAE"/>
    <w:rsid w:val="003405E3"/>
    <w:rsid w:val="00360487"/>
    <w:rsid w:val="00361926"/>
    <w:rsid w:val="00373C0A"/>
    <w:rsid w:val="00374CB0"/>
    <w:rsid w:val="0038737F"/>
    <w:rsid w:val="00392E24"/>
    <w:rsid w:val="00395AAE"/>
    <w:rsid w:val="003E1D3E"/>
    <w:rsid w:val="003E2369"/>
    <w:rsid w:val="003E404B"/>
    <w:rsid w:val="0043708A"/>
    <w:rsid w:val="0044021C"/>
    <w:rsid w:val="0046418F"/>
    <w:rsid w:val="00466157"/>
    <w:rsid w:val="00482B59"/>
    <w:rsid w:val="004B386F"/>
    <w:rsid w:val="004F3ED8"/>
    <w:rsid w:val="004F76B6"/>
    <w:rsid w:val="00514E3C"/>
    <w:rsid w:val="005425D3"/>
    <w:rsid w:val="00560B70"/>
    <w:rsid w:val="00560E57"/>
    <w:rsid w:val="0056287E"/>
    <w:rsid w:val="00567197"/>
    <w:rsid w:val="0058382C"/>
    <w:rsid w:val="005D12C8"/>
    <w:rsid w:val="005D5000"/>
    <w:rsid w:val="005D7829"/>
    <w:rsid w:val="005E1924"/>
    <w:rsid w:val="0060593A"/>
    <w:rsid w:val="00625396"/>
    <w:rsid w:val="006676BA"/>
    <w:rsid w:val="006A0F46"/>
    <w:rsid w:val="006A39FE"/>
    <w:rsid w:val="006B53DA"/>
    <w:rsid w:val="006C0438"/>
    <w:rsid w:val="006E2101"/>
    <w:rsid w:val="006F4359"/>
    <w:rsid w:val="00712714"/>
    <w:rsid w:val="007353AB"/>
    <w:rsid w:val="00736429"/>
    <w:rsid w:val="00741565"/>
    <w:rsid w:val="00744241"/>
    <w:rsid w:val="007536B2"/>
    <w:rsid w:val="007803C4"/>
    <w:rsid w:val="007809B4"/>
    <w:rsid w:val="00786A4B"/>
    <w:rsid w:val="007A7324"/>
    <w:rsid w:val="008104CE"/>
    <w:rsid w:val="0082180D"/>
    <w:rsid w:val="00833FD4"/>
    <w:rsid w:val="00845CFB"/>
    <w:rsid w:val="00851478"/>
    <w:rsid w:val="008627B2"/>
    <w:rsid w:val="008960B2"/>
    <w:rsid w:val="008A5968"/>
    <w:rsid w:val="008D022A"/>
    <w:rsid w:val="008E6392"/>
    <w:rsid w:val="008F41AF"/>
    <w:rsid w:val="009065AD"/>
    <w:rsid w:val="009314F0"/>
    <w:rsid w:val="00943E70"/>
    <w:rsid w:val="009561BC"/>
    <w:rsid w:val="0095661E"/>
    <w:rsid w:val="00974656"/>
    <w:rsid w:val="00992A92"/>
    <w:rsid w:val="00993614"/>
    <w:rsid w:val="009D54EF"/>
    <w:rsid w:val="00A238AA"/>
    <w:rsid w:val="00A23C4B"/>
    <w:rsid w:val="00A25CBF"/>
    <w:rsid w:val="00A35FA8"/>
    <w:rsid w:val="00A505B0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30D7D"/>
    <w:rsid w:val="00B3459B"/>
    <w:rsid w:val="00B6158F"/>
    <w:rsid w:val="00B6215F"/>
    <w:rsid w:val="00B71751"/>
    <w:rsid w:val="00B73482"/>
    <w:rsid w:val="00B82400"/>
    <w:rsid w:val="00B871A8"/>
    <w:rsid w:val="00BB03AC"/>
    <w:rsid w:val="00BC3786"/>
    <w:rsid w:val="00BD6A48"/>
    <w:rsid w:val="00BE6DB3"/>
    <w:rsid w:val="00C01FA7"/>
    <w:rsid w:val="00C061C6"/>
    <w:rsid w:val="00C304D3"/>
    <w:rsid w:val="00C340BE"/>
    <w:rsid w:val="00C465AD"/>
    <w:rsid w:val="00C52B4C"/>
    <w:rsid w:val="00C541EC"/>
    <w:rsid w:val="00C57316"/>
    <w:rsid w:val="00C6470C"/>
    <w:rsid w:val="00CB31B3"/>
    <w:rsid w:val="00CF1B2B"/>
    <w:rsid w:val="00D33FBD"/>
    <w:rsid w:val="00D3569B"/>
    <w:rsid w:val="00DC3639"/>
    <w:rsid w:val="00DD3AD0"/>
    <w:rsid w:val="00DF31CD"/>
    <w:rsid w:val="00DF419A"/>
    <w:rsid w:val="00E00504"/>
    <w:rsid w:val="00E307CD"/>
    <w:rsid w:val="00E77093"/>
    <w:rsid w:val="00E77C6B"/>
    <w:rsid w:val="00EA0A21"/>
    <w:rsid w:val="00EC589A"/>
    <w:rsid w:val="00ED7580"/>
    <w:rsid w:val="00ED7C22"/>
    <w:rsid w:val="00F012E7"/>
    <w:rsid w:val="00F0603C"/>
    <w:rsid w:val="00F11318"/>
    <w:rsid w:val="00F15CB7"/>
    <w:rsid w:val="00F27CD7"/>
    <w:rsid w:val="00F34EEC"/>
    <w:rsid w:val="00F64681"/>
    <w:rsid w:val="00F76E45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640CF"/>
  <w15:chartTrackingRefBased/>
  <w15:docId w15:val="{B3D1011E-38C9-494D-BD9F-4210F6EA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065AD"/>
    <w:pPr>
      <w:spacing w:line="240" w:lineRule="auto"/>
      <w:ind w:left="720"/>
      <w:contextualSpacing/>
    </w:pPr>
    <w:rPr>
      <w:sz w:val="24"/>
    </w:rPr>
  </w:style>
  <w:style w:type="paragraph" w:styleId="af1">
    <w:name w:val="Body Text Indent"/>
    <w:basedOn w:val="a"/>
    <w:link w:val="af2"/>
    <w:uiPriority w:val="99"/>
    <w:unhideWhenUsed/>
    <w:rsid w:val="001148B3"/>
    <w:pPr>
      <w:spacing w:after="120"/>
      <w:ind w:left="283"/>
    </w:pPr>
  </w:style>
  <w:style w:type="character" w:customStyle="1" w:styleId="af2">
    <w:name w:val="Основний текст з відступом Знак"/>
    <w:link w:val="af1"/>
    <w:uiPriority w:val="99"/>
    <w:rsid w:val="001148B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03-17?find=1&amp;text=%D0%BD%D0%B0%D0%B9%D0%BF%D1%80%D0%BE%D1%81%D1%82%D1%96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F3F1-D88D-4046-B201-5C6C8908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5089</Words>
  <Characters>2902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7976</CharactersWithSpaces>
  <SharedDoc>false</SharedDoc>
  <HLinks>
    <vt:vector size="6" baseType="variant">
      <vt:variant>
        <vt:i4>7798863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https://zakon.rada.gov.ua/laws/show/5403-17?find=1&amp;text=%D0%BD%D0%B0%D0%B9%D0%BF%D1%80%D0%BE%D1%81%D1%82%D1%96</vt:lpwstr>
      </vt:variant>
      <vt:variant>
        <vt:lpwstr>w1_3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2024-09-09T10:57:00Z</cp:lastPrinted>
  <dcterms:created xsi:type="dcterms:W3CDTF">2024-09-23T06:05:00Z</dcterms:created>
  <dcterms:modified xsi:type="dcterms:W3CDTF">2024-09-23T06:05:00Z</dcterms:modified>
</cp:coreProperties>
</file>