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26F7D" w14:textId="2CC9630D" w:rsidR="004A2DF1" w:rsidRDefault="004A2DF1" w:rsidP="004A2DF1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39BBE9BB" wp14:editId="401CD2A2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1654" w14:textId="77777777" w:rsidR="004A2DF1" w:rsidRDefault="004A2DF1" w:rsidP="004A2D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4C718189" w14:textId="77777777" w:rsidR="004A2DF1" w:rsidRDefault="004A2DF1" w:rsidP="004A2D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98349B3" w14:textId="77777777" w:rsidR="004A2DF1" w:rsidRDefault="004A2DF1" w:rsidP="004A2D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7CAF2533" w14:textId="4619AB15" w:rsidR="004A2DF1" w:rsidRDefault="00883110" w:rsidP="004A2D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4A2DF1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4A2DF1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633192D" w14:textId="775BDB84" w:rsidR="004A2DF1" w:rsidRDefault="004A2DF1" w:rsidP="004A2DF1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D5B56">
        <w:rPr>
          <w:rFonts w:ascii="Century" w:eastAsia="Calibri" w:hAnsi="Century"/>
          <w:b/>
          <w:sz w:val="32"/>
          <w:szCs w:val="36"/>
          <w:lang w:eastAsia="ru-RU"/>
        </w:rPr>
        <w:t>24/53-773</w:t>
      </w:r>
      <w:r w:rsidR="00FD5B56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14:paraId="5159B2BB" w14:textId="77777777" w:rsidR="004A2DF1" w:rsidRDefault="004A2DF1" w:rsidP="004A2DF1">
      <w:pPr>
        <w:spacing w:after="0" w:line="276" w:lineRule="auto"/>
        <w:jc w:val="center"/>
        <w:rPr>
          <w:rFonts w:ascii="Century" w:eastAsia="Calibri" w:hAnsi="Century"/>
          <w:b/>
          <w:sz w:val="24"/>
          <w:szCs w:val="24"/>
          <w:lang w:eastAsia="ru-RU"/>
        </w:rPr>
      </w:pPr>
    </w:p>
    <w:p w14:paraId="792A9289" w14:textId="445F9969" w:rsidR="004A2DF1" w:rsidRDefault="00883110" w:rsidP="004A2DF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4A2DF1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вересня</w:t>
      </w:r>
      <w:r w:rsidR="004A2DF1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71449378" w14:textId="61F7CCD1" w:rsidR="004A2DF1" w:rsidRDefault="004A2DF1" w:rsidP="004A2DF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2,7376 га на території </w:t>
      </w:r>
      <w:proofErr w:type="spellStart"/>
      <w:r>
        <w:rPr>
          <w:rFonts w:ascii="Century" w:hAnsi="Century"/>
          <w:b/>
          <w:sz w:val="24"/>
          <w:szCs w:val="24"/>
        </w:rPr>
        <w:t>Заверешицького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</w:t>
      </w:r>
      <w:proofErr w:type="spellStart"/>
      <w:r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округу Городоцької міської ради </w:t>
      </w:r>
    </w:p>
    <w:p w14:paraId="6EDA4C9D" w14:textId="60C5FA00" w:rsidR="004A2DF1" w:rsidRDefault="004A2DF1" w:rsidP="004A2DF1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>Розглянувши технічну документацію із землеустрою щодо встановлення (відновлення) меж земельної ділянки в натурі (на місцевості</w:t>
      </w:r>
      <w:r w:rsidRPr="004A2DF1">
        <w:rPr>
          <w:rFonts w:ascii="Times New Roman" w:hAnsi="Times New Roman" w:cs="Times New Roman"/>
          <w:sz w:val="24"/>
          <w:szCs w:val="24"/>
        </w:rPr>
        <w:t>) площею 2,7376 га</w:t>
      </w:r>
      <w:r>
        <w:rPr>
          <w:rFonts w:ascii="Century" w:hAnsi="Century"/>
          <w:sz w:val="24"/>
          <w:szCs w:val="24"/>
        </w:rPr>
        <w:t xml:space="preserve"> на території </w:t>
      </w:r>
      <w:proofErr w:type="spellStart"/>
      <w:r>
        <w:rPr>
          <w:rFonts w:ascii="Century" w:hAnsi="Century"/>
          <w:sz w:val="24"/>
          <w:szCs w:val="24"/>
        </w:rPr>
        <w:t>Заверешицького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sz w:val="24"/>
          <w:szCs w:val="24"/>
        </w:rPr>
        <w:t xml:space="preserve"> округу Городоцької міської ради  розроблену  ТЗОВ «ГЕО ВЕСТ СИСТЕМА», 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>. 12, 121,</w:t>
      </w:r>
      <w:r>
        <w:rPr>
          <w:rFonts w:ascii="Century" w:hAnsi="Century"/>
        </w:rPr>
        <w:t xml:space="preserve"> 135-139,</w:t>
      </w:r>
      <w:r>
        <w:rPr>
          <w:rFonts w:ascii="Century" w:hAnsi="Century"/>
          <w:sz w:val="24"/>
          <w:szCs w:val="24"/>
        </w:rPr>
        <w:t xml:space="preserve">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47BA2423" w14:textId="77777777" w:rsidR="004A2DF1" w:rsidRDefault="004A2DF1" w:rsidP="004A2DF1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4B092B5B" w14:textId="3FE7757F" w:rsidR="004A2DF1" w:rsidRDefault="004A2DF1" w:rsidP="004A2DF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B67D14">
        <w:rPr>
          <w:rFonts w:ascii="Century" w:hAnsi="Century"/>
          <w:bCs/>
          <w:sz w:val="24"/>
          <w:szCs w:val="24"/>
          <w:lang w:val="en-US"/>
        </w:rPr>
        <w:t>2</w:t>
      </w:r>
      <w:r>
        <w:rPr>
          <w:rFonts w:ascii="Century" w:hAnsi="Century"/>
          <w:bCs/>
          <w:sz w:val="24"/>
          <w:szCs w:val="24"/>
        </w:rPr>
        <w:t>,</w:t>
      </w:r>
      <w:r w:rsidR="00B67D14">
        <w:rPr>
          <w:rFonts w:ascii="Century" w:hAnsi="Century"/>
          <w:bCs/>
          <w:sz w:val="24"/>
          <w:szCs w:val="24"/>
          <w:lang w:val="en-US"/>
        </w:rPr>
        <w:t>7376</w:t>
      </w:r>
      <w:r>
        <w:rPr>
          <w:rFonts w:ascii="Century" w:hAnsi="Century"/>
          <w:bCs/>
          <w:sz w:val="24"/>
          <w:szCs w:val="24"/>
        </w:rPr>
        <w:t xml:space="preserve"> га, кадастровий номер 4620986200:</w:t>
      </w:r>
      <w:r w:rsidR="00B67D14">
        <w:rPr>
          <w:rFonts w:ascii="Century" w:hAnsi="Century"/>
          <w:bCs/>
          <w:sz w:val="24"/>
          <w:szCs w:val="24"/>
          <w:lang w:val="en-US"/>
        </w:rPr>
        <w:t>19</w:t>
      </w:r>
      <w:r>
        <w:rPr>
          <w:rFonts w:ascii="Century" w:hAnsi="Century"/>
          <w:bCs/>
          <w:sz w:val="24"/>
          <w:szCs w:val="24"/>
        </w:rPr>
        <w:t>:000:00</w:t>
      </w:r>
      <w:r w:rsidR="00B67D14">
        <w:rPr>
          <w:rFonts w:ascii="Century" w:hAnsi="Century"/>
          <w:bCs/>
          <w:sz w:val="24"/>
          <w:szCs w:val="24"/>
          <w:lang w:val="en-US"/>
        </w:rPr>
        <w:t>50</w:t>
      </w:r>
      <w:r>
        <w:rPr>
          <w:rFonts w:ascii="Century" w:hAnsi="Century"/>
          <w:bCs/>
          <w:sz w:val="24"/>
          <w:szCs w:val="24"/>
        </w:rPr>
        <w:t xml:space="preserve"> з цільовим призначенням –</w:t>
      </w:r>
      <w:r>
        <w:rPr>
          <w:rFonts w:ascii="Century" w:hAnsi="Century"/>
          <w:bCs/>
          <w:sz w:val="24"/>
          <w:szCs w:val="24"/>
          <w:lang w:val="en-US"/>
        </w:rPr>
        <w:t xml:space="preserve"> </w:t>
      </w:r>
      <w:r w:rsidR="00B67D14">
        <w:rPr>
          <w:rFonts w:ascii="Century" w:hAnsi="Century"/>
          <w:sz w:val="24"/>
          <w:szCs w:val="24"/>
        </w:rPr>
        <w:t>Земельні ділянки запасу</w:t>
      </w:r>
      <w:r>
        <w:rPr>
          <w:rFonts w:ascii="Century" w:hAnsi="Century"/>
          <w:sz w:val="24"/>
          <w:szCs w:val="24"/>
        </w:rPr>
        <w:t xml:space="preserve"> на території </w:t>
      </w:r>
      <w:proofErr w:type="spellStart"/>
      <w:r>
        <w:rPr>
          <w:rFonts w:ascii="Century" w:hAnsi="Century"/>
          <w:sz w:val="24"/>
          <w:szCs w:val="24"/>
        </w:rPr>
        <w:t>Заверешицького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sz w:val="24"/>
          <w:szCs w:val="24"/>
        </w:rPr>
        <w:t xml:space="preserve"> округу Городоцької міської ради </w:t>
      </w:r>
      <w:r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39D11754" w14:textId="51D2F9FB" w:rsidR="004A2DF1" w:rsidRDefault="004A2DF1" w:rsidP="004A2DF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2. Міському голові забезпечити юридичні дії щодо здійснення реєстрації речового права комунальної власності на земельну ділянку площею </w:t>
      </w:r>
      <w:r w:rsidR="00B67D14">
        <w:rPr>
          <w:rFonts w:ascii="Century" w:hAnsi="Century"/>
          <w:bCs/>
          <w:sz w:val="24"/>
          <w:szCs w:val="24"/>
          <w:lang w:val="en-US"/>
        </w:rPr>
        <w:t>2</w:t>
      </w:r>
      <w:r w:rsidR="00B67D14">
        <w:rPr>
          <w:rFonts w:ascii="Century" w:hAnsi="Century"/>
          <w:bCs/>
          <w:sz w:val="24"/>
          <w:szCs w:val="24"/>
        </w:rPr>
        <w:t>,</w:t>
      </w:r>
      <w:r w:rsidR="00B67D14">
        <w:rPr>
          <w:rFonts w:ascii="Century" w:hAnsi="Century"/>
          <w:bCs/>
          <w:sz w:val="24"/>
          <w:szCs w:val="24"/>
          <w:lang w:val="en-US"/>
        </w:rPr>
        <w:t>7376</w:t>
      </w:r>
      <w:r w:rsidR="00B67D14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га, що розташована на території </w:t>
      </w:r>
      <w:proofErr w:type="spellStart"/>
      <w:r>
        <w:rPr>
          <w:rFonts w:ascii="Century" w:hAnsi="Century"/>
          <w:sz w:val="24"/>
          <w:szCs w:val="24"/>
        </w:rPr>
        <w:t>Заверешицького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sz w:val="24"/>
          <w:szCs w:val="24"/>
        </w:rPr>
        <w:t xml:space="preserve"> округу Городоцької міської ради </w:t>
      </w:r>
      <w:r>
        <w:rPr>
          <w:rFonts w:ascii="Century" w:hAnsi="Century"/>
          <w:bCs/>
          <w:sz w:val="24"/>
          <w:szCs w:val="24"/>
        </w:rPr>
        <w:t xml:space="preserve">Львівського району Львівської області; </w:t>
      </w:r>
      <w:r>
        <w:rPr>
          <w:rFonts w:ascii="Century" w:hAnsi="Century"/>
          <w:sz w:val="24"/>
          <w:szCs w:val="24"/>
        </w:rPr>
        <w:t>кадастровий номер:</w:t>
      </w:r>
      <w:r w:rsidR="00B67D14" w:rsidRPr="00B67D14">
        <w:rPr>
          <w:rFonts w:ascii="Century" w:hAnsi="Century"/>
          <w:bCs/>
          <w:sz w:val="24"/>
          <w:szCs w:val="24"/>
        </w:rPr>
        <w:t xml:space="preserve"> </w:t>
      </w:r>
      <w:r w:rsidR="00B67D14">
        <w:rPr>
          <w:rFonts w:ascii="Century" w:hAnsi="Century"/>
          <w:bCs/>
          <w:sz w:val="24"/>
          <w:szCs w:val="24"/>
        </w:rPr>
        <w:t>4620986200:</w:t>
      </w:r>
      <w:r w:rsidR="00B67D14">
        <w:rPr>
          <w:rFonts w:ascii="Century" w:hAnsi="Century"/>
          <w:bCs/>
          <w:sz w:val="24"/>
          <w:szCs w:val="24"/>
          <w:lang w:val="en-US"/>
        </w:rPr>
        <w:t>19</w:t>
      </w:r>
      <w:r w:rsidR="00B67D14">
        <w:rPr>
          <w:rFonts w:ascii="Century" w:hAnsi="Century"/>
          <w:bCs/>
          <w:sz w:val="24"/>
          <w:szCs w:val="24"/>
        </w:rPr>
        <w:t>:000:00</w:t>
      </w:r>
      <w:r w:rsidR="00B67D14">
        <w:rPr>
          <w:rFonts w:ascii="Century" w:hAnsi="Century"/>
          <w:bCs/>
          <w:sz w:val="24"/>
          <w:szCs w:val="24"/>
          <w:lang w:val="en-US"/>
        </w:rPr>
        <w:t>50</w:t>
      </w:r>
      <w:r>
        <w:rPr>
          <w:rFonts w:ascii="Century" w:hAnsi="Century"/>
          <w:sz w:val="24"/>
          <w:szCs w:val="24"/>
        </w:rPr>
        <w:t xml:space="preserve">; категорія земель – землі сільськогосподарського призначення; цільове призначення – </w:t>
      </w:r>
      <w:r w:rsidR="00B67D14">
        <w:rPr>
          <w:rFonts w:ascii="Century" w:hAnsi="Century"/>
          <w:sz w:val="24"/>
          <w:szCs w:val="24"/>
        </w:rPr>
        <w:t xml:space="preserve">Земельні ділянки запасу </w:t>
      </w:r>
      <w:r>
        <w:rPr>
          <w:rFonts w:ascii="Century" w:hAnsi="Century"/>
          <w:sz w:val="24"/>
          <w:szCs w:val="24"/>
        </w:rPr>
        <w:t>(КВЦПЗ 01.</w:t>
      </w:r>
      <w:r w:rsidR="00B67D14">
        <w:rPr>
          <w:rFonts w:ascii="Century" w:hAnsi="Century"/>
          <w:sz w:val="24"/>
          <w:szCs w:val="24"/>
        </w:rPr>
        <w:t>17</w:t>
      </w:r>
      <w:r>
        <w:rPr>
          <w:rFonts w:ascii="Century" w:hAnsi="Century"/>
          <w:sz w:val="24"/>
          <w:szCs w:val="24"/>
        </w:rPr>
        <w:t>) за Городоцькою міською радою.</w:t>
      </w:r>
    </w:p>
    <w:p w14:paraId="56258850" w14:textId="2BF15A60" w:rsidR="004A2DF1" w:rsidRDefault="00B67D14" w:rsidP="004A2DF1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3</w:t>
      </w:r>
      <w:r w:rsidR="004A2DF1">
        <w:rPr>
          <w:rFonts w:ascii="Century" w:hAnsi="Century"/>
          <w:sz w:val="24"/>
          <w:szCs w:val="24"/>
        </w:rPr>
        <w:t>. Контроль за виконанням даного Рішення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14:paraId="78EB37DB" w14:textId="77777777" w:rsidR="004A2DF1" w:rsidRDefault="004A2DF1" w:rsidP="004A2DF1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03AE9F4" w14:textId="77777777" w:rsidR="00B67D14" w:rsidRDefault="00B67D14" w:rsidP="004A2DF1">
      <w:pPr>
        <w:pStyle w:val="aa"/>
        <w:rPr>
          <w:rFonts w:ascii="Century" w:hAnsi="Century"/>
          <w:b/>
          <w:sz w:val="24"/>
          <w:szCs w:val="24"/>
        </w:rPr>
      </w:pPr>
    </w:p>
    <w:p w14:paraId="6982C222" w14:textId="24D24230" w:rsidR="004A2DF1" w:rsidRDefault="004A2DF1" w:rsidP="004A2DF1">
      <w:pPr>
        <w:pStyle w:val="aa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 w:rsidR="00A410D1">
        <w:rPr>
          <w:rFonts w:ascii="Century" w:hAnsi="Century"/>
          <w:b/>
          <w:sz w:val="24"/>
          <w:szCs w:val="24"/>
        </w:rPr>
        <w:t xml:space="preserve">                </w:t>
      </w:r>
      <w:r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585E82F8" w14:textId="77777777" w:rsidR="004A2DF1" w:rsidRDefault="004A2DF1" w:rsidP="004A2DF1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sectPr w:rsidR="004A2DF1" w:rsidSect="00A410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4DF"/>
    <w:rsid w:val="004A2DF1"/>
    <w:rsid w:val="00883110"/>
    <w:rsid w:val="00A410D1"/>
    <w:rsid w:val="00B67D14"/>
    <w:rsid w:val="00E714DF"/>
    <w:rsid w:val="00FD5B56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193A6"/>
  <w15:chartTrackingRefBased/>
  <w15:docId w15:val="{072FF47D-5883-4CB4-BBDE-819D1B37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2DF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A2DF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A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A2DF1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rsid w:val="004A2DF1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7">
    <w:name w:val="Plain Text"/>
    <w:basedOn w:val="a"/>
    <w:link w:val="a8"/>
    <w:uiPriority w:val="99"/>
    <w:semiHidden/>
    <w:unhideWhenUsed/>
    <w:rsid w:val="004A2DF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uiPriority w:val="99"/>
    <w:semiHidden/>
    <w:rsid w:val="004A2DF1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9">
    <w:name w:val="Без інтервалів Знак"/>
    <w:link w:val="aa"/>
    <w:uiPriority w:val="1"/>
    <w:locked/>
    <w:rsid w:val="004A2DF1"/>
    <w:rPr>
      <w:rFonts w:ascii="Calibri" w:eastAsia="Batang" w:hAnsi="Calibri" w:cs="Times New Roman"/>
    </w:rPr>
  </w:style>
  <w:style w:type="paragraph" w:styleId="aa">
    <w:name w:val="No Spacing"/>
    <w:link w:val="a9"/>
    <w:uiPriority w:val="1"/>
    <w:qFormat/>
    <w:rsid w:val="004A2DF1"/>
    <w:pPr>
      <w:spacing w:after="0" w:line="240" w:lineRule="auto"/>
    </w:pPr>
    <w:rPr>
      <w:rFonts w:ascii="Calibri" w:eastAsia="Batang" w:hAnsi="Calibri" w:cs="Times New Roman"/>
    </w:rPr>
  </w:style>
  <w:style w:type="paragraph" w:styleId="ab">
    <w:name w:val="List Paragraph"/>
    <w:basedOn w:val="a"/>
    <w:uiPriority w:val="34"/>
    <w:qFormat/>
    <w:rsid w:val="004A2DF1"/>
    <w:pPr>
      <w:spacing w:line="254" w:lineRule="auto"/>
      <w:ind w:left="720"/>
      <w:contextualSpacing/>
    </w:pPr>
    <w:rPr>
      <w:rFonts w:ascii="Calibri" w:eastAsia="Batang" w:hAnsi="Calibri" w:cs="Times New Roman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A2DF1"/>
  </w:style>
  <w:style w:type="character" w:customStyle="1" w:styleId="st42">
    <w:name w:val="st42"/>
    <w:uiPriority w:val="99"/>
    <w:rsid w:val="004A2DF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1310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2024-09-09T12:26:00Z</dcterms:created>
  <dcterms:modified xsi:type="dcterms:W3CDTF">2024-09-20T07:09:00Z</dcterms:modified>
</cp:coreProperties>
</file>