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6ACE8D1" w:rsidR="002F0D4C" w:rsidRPr="002C5526" w:rsidRDefault="00A606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54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5A657764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A606F1" w:rsidRPr="002C5526">
        <w:rPr>
          <w:rFonts w:ascii="Century" w:eastAsia="Century" w:hAnsi="Century" w:cs="Century"/>
          <w:b/>
          <w:sz w:val="32"/>
          <w:szCs w:val="32"/>
          <w:lang w:val="uk-UA"/>
        </w:rPr>
        <w:t>54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0E43C367" w:rsidR="002F0D4C" w:rsidRPr="002C5526" w:rsidRDefault="00A606F1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2C5526"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жовт</w:t>
      </w:r>
      <w:r w:rsidR="00A87807" w:rsidRPr="002C5526">
        <w:rPr>
          <w:rFonts w:ascii="Century" w:eastAsia="Century" w:hAnsi="Century" w:cs="Century"/>
          <w:sz w:val="28"/>
          <w:szCs w:val="28"/>
          <w:lang w:val="uk-UA"/>
        </w:rPr>
        <w:t>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46A7EBC7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A606F1" w:rsidRPr="002C5526">
        <w:rPr>
          <w:rFonts w:ascii="Century" w:eastAsia="Century" w:hAnsi="Century" w:cs="Century"/>
          <w:b/>
          <w:sz w:val="28"/>
          <w:szCs w:val="28"/>
          <w:lang w:val="uk-UA"/>
        </w:rPr>
        <w:t>54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3FE72A69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A606F1" w:rsidRPr="002C5526">
        <w:rPr>
          <w:rFonts w:ascii="Century" w:eastAsia="Century" w:hAnsi="Century" w:cs="Century"/>
          <w:color w:val="800000"/>
          <w:sz w:val="28"/>
          <w:szCs w:val="28"/>
          <w:lang w:val="uk-UA"/>
        </w:rPr>
        <w:t>54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35C26495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</w:p>
    <w:p w14:paraId="7D997680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03640C8E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0426766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7E85764A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14.12.2023 р. № 23/41-6659 «Про затвердження кошторисів видатків  на 2024рік».</w:t>
      </w:r>
    </w:p>
    <w:p w14:paraId="6117E499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в рішення сесії від 22.08.2024р. №24/51-7601«Про затвердження Програми поточного ремонту  автомобільних 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доріг загального користування місцевого та державного значення Львівської області на території  Городоцької  міської ради на 2024 рік»</w:t>
      </w:r>
    </w:p>
    <w:p w14:paraId="6CA9BB30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467F1912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підписання Меморандуму про долучення до експериментального проекту щодо створення та впровадження цифрової інтегрованої інформаційно-аналітичної системи “Єдина платформа житлово-комунальних послуг</w:t>
      </w:r>
    </w:p>
    <w:p w14:paraId="14F1B277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виділення коштів  на виконання поточного ремонту автомобільної дороги загального користування державного значення М-11-01  Південний об’їзд  м. Городок  на ділянці км 0+000 – км 5+300, Львівська область</w:t>
      </w:r>
    </w:p>
    <w:p w14:paraId="2EC62E1B" w14:textId="59C9ED50" w:rsidR="000A4E82" w:rsidRPr="002C5526" w:rsidRDefault="000A4E82" w:rsidP="00724656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03E398BB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призупинення діяльності Комунального підприємства «Городоцьке бюро технічної інвентаризації» Городоцької міської ради </w:t>
      </w:r>
    </w:p>
    <w:p w14:paraId="4D66E605" w14:textId="77777777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29.12.2020 № 109 «Про затвердження Регламенту Городоцької міської ради»</w:t>
      </w:r>
    </w:p>
    <w:p w14:paraId="39F1AA05" w14:textId="071447CE" w:rsidR="00794B0E" w:rsidRPr="002C5526" w:rsidRDefault="00794B0E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в новій редакції 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</w:t>
      </w:r>
    </w:p>
    <w:p w14:paraId="2C982953" w14:textId="0D922066" w:rsidR="000A4E82" w:rsidRPr="002C5526" w:rsidRDefault="000A4E8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звернення до Верховної Ради України та Кабінету Міністрів України щодо забезпечення гідної заробітної плати педагогічним та науково-педагогічним працівникам</w:t>
      </w:r>
    </w:p>
    <w:p w14:paraId="09F950D6" w14:textId="7EE672AE" w:rsidR="001450D2" w:rsidRPr="002C5526" w:rsidRDefault="001450D2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Перелік питань містобудування та архітектури, земельних питань </w:t>
      </w:r>
    </w:p>
    <w:p w14:paraId="187A98A0" w14:textId="2BE4F78B" w:rsidR="002F0D4C" w:rsidRPr="002C5526" w:rsidRDefault="00000000" w:rsidP="000A4E82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41FCC6BD" w14:textId="77777777" w:rsidR="003C7FED" w:rsidRPr="002C5526" w:rsidRDefault="003C7FED" w:rsidP="003C7FED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16A6413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</w:p>
    <w:p w14:paraId="0E4757F8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1CCCA9CB" w:rsidR="002F0D4C" w:rsidRPr="002C5526" w:rsidRDefault="00A606F1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067524" w:rsidRPr="002C5526">
        <w:rPr>
          <w:rFonts w:ascii="Century" w:eastAsia="Century" w:hAnsi="Century" w:cs="Century"/>
          <w:sz w:val="28"/>
          <w:szCs w:val="28"/>
          <w:lang w:val="uk-UA"/>
        </w:rPr>
        <w:t>.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10</w:t>
      </w:r>
      <w:r w:rsidR="00067524" w:rsidRPr="002C5526">
        <w:rPr>
          <w:rFonts w:ascii="Century" w:eastAsia="Century" w:hAnsi="Century" w:cs="Century"/>
          <w:sz w:val="28"/>
          <w:szCs w:val="28"/>
          <w:lang w:val="uk-UA"/>
        </w:rPr>
        <w:t xml:space="preserve">.2024 № </w:t>
      </w:r>
      <w:r w:rsidR="00B754DE" w:rsidRPr="002C5526">
        <w:rPr>
          <w:rFonts w:ascii="Century" w:eastAsia="Century" w:hAnsi="Century" w:cs="Century"/>
          <w:sz w:val="28"/>
          <w:szCs w:val="28"/>
          <w:lang w:val="uk-UA"/>
        </w:rPr>
        <w:t>24/5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4</w:t>
      </w:r>
      <w:r w:rsidR="00B754DE" w:rsidRPr="002C5526">
        <w:rPr>
          <w:rFonts w:ascii="Century" w:eastAsia="Century" w:hAnsi="Century" w:cs="Century"/>
          <w:sz w:val="28"/>
          <w:szCs w:val="28"/>
          <w:lang w:val="uk-UA"/>
        </w:rPr>
        <w:t>-</w:t>
      </w:r>
    </w:p>
    <w:p w14:paraId="1F6519E1" w14:textId="77777777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3B4F0011" w14:textId="77777777" w:rsidR="00C30D1C" w:rsidRPr="002C5526" w:rsidRDefault="00C30D1C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049E8D68" w14:textId="11E08849" w:rsidR="002F0D4C" w:rsidRPr="002C5526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73142D6D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 територіальної громади (зміна цільового призначення земельних ділянок приватної власності ПП «ЛЬВІВТЕХНОПАРК»)</w:t>
      </w:r>
    </w:p>
    <w:p w14:paraId="681F92A0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будівництва садових будинків в межах Городоцької територіальної громади (зміна цільового призначення земельних ділянок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Лесняк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Марії-Христини Ігорівни та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Лесняк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Романовича)</w:t>
      </w:r>
    </w:p>
    <w:p w14:paraId="1E48F0D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внесення змін до детального плану території, затвердженого рішенням сесії Городоцької міської ради від 25.05.2023р. №23/31-5829 з метою уточнення планувальної організації території кварталу житлової та громадської забудови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с.Мшана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</w:p>
    <w:p w14:paraId="6F4C7DCF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для будівництва та обслуговування будівель торгівлі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с.Повітно</w:t>
      </w:r>
      <w:proofErr w:type="spellEnd"/>
    </w:p>
    <w:p w14:paraId="64836B41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кварталу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високощільної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малоповерхової житлової забудови в межах Городоцької територіальної громади, за межами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Кунащук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Ірини Володимирівни)</w:t>
      </w:r>
    </w:p>
    <w:p w14:paraId="20B67C9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громадської будівлі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Ощіпко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Назара Ярославовича)</w:t>
      </w:r>
    </w:p>
    <w:p w14:paraId="13D6C736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 щодо зміни цільового призначення земельної ділянки гр. Тхір Наталії Петрівни з </w:t>
      </w: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 xml:space="preserve">метою реконструкції гаража під торгово-офісну будівлю на вул.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В.Стуса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</w:p>
    <w:p w14:paraId="31A51CFD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Про затвердження детального плану території для розміщення та експлуатації об’єктів дорожнього сервісу в с. Долиняни</w:t>
      </w:r>
    </w:p>
    <w:p w14:paraId="2655DC7F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логістично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-складського комплексу в межах Городоцької територіальної громади, за межами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Кацюби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Ігоря Романовича)</w:t>
      </w:r>
    </w:p>
    <w:p w14:paraId="46F8ABA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генерального плану населеного пункту –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с.Годвишня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7C3E7084" w14:textId="77777777" w:rsidR="00C30D1C" w:rsidRPr="002C5526" w:rsidRDefault="00C30D1C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2C5526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3D04B0B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3" w:name="_Hlk168322546"/>
      <w:bookmarkStart w:id="4" w:name="_Hlk147236908"/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Львівського району Львівської області</w:t>
      </w:r>
    </w:p>
    <w:p w14:paraId="77FB7EF8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4620983000:24:000:0046 площею 2,7228 га на території Городоцької міської ради  Львівського району Львівської області. (ТзОВ «Горлиця»)</w:t>
      </w:r>
    </w:p>
    <w:p w14:paraId="0642D5E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Греділю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Богдану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Угрівського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</w:t>
      </w:r>
    </w:p>
    <w:p w14:paraId="4D1592E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Каркут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Керницького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4FB09AE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Жук Орисі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Керницького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45336F9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Про надання дозволу Кіш Галині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614D3F0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6B7913A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EF44C35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Возьній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D1C5304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Букартик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Осипі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Бартатівського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62A9780C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Сороці Світлані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Градівського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A6F5C0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Борському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Михайлу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на території Добрянського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3D2A08B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Сеник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Керницького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09DAA6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Музичці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Юрію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Долинянського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0B9EFB4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Білоус Марії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Галичанівського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6D1B703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50AC02F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Цуньовському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Ігорю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Городоцької міської ради  </w:t>
      </w:r>
    </w:p>
    <w:p w14:paraId="71FB48B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Угрівського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5020DBFC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Угрівського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7A42E3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Горват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Парасковії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Градівського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08CA08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Колодці Ганні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Братковицького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7DF76AF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Біловусу Ярославу Яковичу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Градівського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17CFF66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Городецькому Олегу Мироновичу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Галичанівського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202C916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Вавриніву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Степану Григоровичу та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Калинич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Марії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Угрівського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 </w:t>
      </w:r>
    </w:p>
    <w:p w14:paraId="68D2066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5" w:name="_Hlk163120589"/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Клоку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Володимиру Йосиповичу на розроблення проекту землеустрою щодо відведення земельної ділянки комунальної власності з метою зміни цільового призначення із «</w:t>
      </w:r>
      <w:r w:rsidRPr="002C5526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03.03 Для будівництва та обслуговування будівель закладів охорони здоров’я та соціальної допомоги</w:t>
      </w:r>
      <w:r w:rsidRPr="002C5526">
        <w:rPr>
          <w:rFonts w:ascii="Century" w:hAnsi="Century"/>
          <w:sz w:val="28"/>
          <w:szCs w:val="28"/>
          <w:lang w:val="uk-UA"/>
        </w:rPr>
        <w:t xml:space="preserve">» на «02.05 – для будівництва індивідуальних гаражів»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вул.Я.Мудрого,2В,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5C4CD19E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Клоку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Володимиру Йосиповичу на приватизацію земельної ділянки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вул.Я.Мудрого,2В,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0A1294A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для сінокосіння та випасання худоби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Кушик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Юлії Тарасівні з метою передачі її в оренду, яка розташована в селі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Родатичі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Городоцької міської ради Львівського району Львівської області </w:t>
      </w:r>
    </w:p>
    <w:p w14:paraId="05DEC1D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</w:t>
      </w:r>
      <w:r w:rsidRPr="002C5526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 </w:t>
      </w:r>
      <w:r w:rsidRPr="002C5526">
        <w:rPr>
          <w:rFonts w:ascii="Century" w:hAnsi="Century"/>
          <w:sz w:val="28"/>
          <w:szCs w:val="28"/>
          <w:lang w:val="uk-UA"/>
        </w:rPr>
        <w:t xml:space="preserve">(КВЦПЗ – 11.03) </w:t>
      </w:r>
      <w:proofErr w:type="spellStart"/>
      <w:r w:rsidRPr="002C5526">
        <w:rPr>
          <w:rFonts w:ascii="Century" w:hAnsi="Century"/>
          <w:iCs/>
          <w:sz w:val="28"/>
          <w:szCs w:val="28"/>
          <w:lang w:val="uk-UA" w:eastAsia="ru-RU"/>
        </w:rPr>
        <w:t>Пуцилу</w:t>
      </w:r>
      <w:proofErr w:type="spellEnd"/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 Володимиру </w:t>
      </w:r>
      <w:proofErr w:type="spellStart"/>
      <w:r w:rsidRPr="002C5526">
        <w:rPr>
          <w:rFonts w:ascii="Century" w:hAnsi="Century"/>
          <w:iCs/>
          <w:sz w:val="28"/>
          <w:szCs w:val="28"/>
          <w:lang w:val="uk-UA" w:eastAsia="ru-RU"/>
        </w:rPr>
        <w:t>Стефановичу</w:t>
      </w:r>
      <w:proofErr w:type="spellEnd"/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 з метою передачі її в оренду, яка розташована за </w:t>
      </w:r>
      <w:proofErr w:type="spellStart"/>
      <w:r w:rsidRPr="002C5526">
        <w:rPr>
          <w:rFonts w:ascii="Century" w:hAnsi="Century"/>
          <w:iCs/>
          <w:sz w:val="28"/>
          <w:szCs w:val="28"/>
          <w:lang w:val="uk-UA" w:eastAsia="ru-RU"/>
        </w:rPr>
        <w:t>адресою</w:t>
      </w:r>
      <w:proofErr w:type="spellEnd"/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: вул. Панаса Мирного, 6-В, </w:t>
      </w:r>
      <w:proofErr w:type="spellStart"/>
      <w:r w:rsidRPr="002C5526">
        <w:rPr>
          <w:rFonts w:ascii="Century" w:hAnsi="Century"/>
          <w:iCs/>
          <w:sz w:val="28"/>
          <w:szCs w:val="28"/>
          <w:lang w:val="uk-UA" w:eastAsia="ru-RU"/>
        </w:rPr>
        <w:t>с.Долиняни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Львівського району Львівської області </w:t>
      </w:r>
    </w:p>
    <w:p w14:paraId="4DBEF46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ТзОВ «Жайвір-Агро» на розроблення проекту землеустрою щодо відведення земельної ділянки з метою передачі її в оренду для ведення товарного сільськогосподарського виробництва,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вул.Сонячна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135 б,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с.Долиняни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31B3D09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Сабадашу Захару Євгенійовичу на розроблення проекту землеустрою щодо відведення земельної ділянки з метою передачі її в оренду для </w:t>
      </w:r>
      <w:r w:rsidRPr="002C5526">
        <w:rPr>
          <w:rFonts w:ascii="Century" w:hAnsi="Century"/>
          <w:sz w:val="28"/>
          <w:szCs w:val="28"/>
          <w:u w:val="single"/>
          <w:lang w:val="uk-UA"/>
        </w:rPr>
        <w:t xml:space="preserve">городництва КВЦПЗ -01.07 </w:t>
      </w:r>
      <w:r w:rsidRPr="002C5526">
        <w:rPr>
          <w:rFonts w:ascii="Century" w:hAnsi="Century"/>
          <w:sz w:val="28"/>
          <w:szCs w:val="28"/>
          <w:lang w:val="uk-UA"/>
        </w:rPr>
        <w:t xml:space="preserve">в с.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5A56064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ТОВ «Юкрейн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Тауер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Компані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області. </w:t>
      </w:r>
    </w:p>
    <w:p w14:paraId="313B87F8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Ільчишину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Тарасу Михайловичу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торгівлі, розташованої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с.Залужжя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bookmarkEnd w:id="5"/>
    <w:p w14:paraId="53DBF515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3856051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6" w:name="_Hlk165274897"/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(для обслуговування храму Перенесення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мощей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святого Миколая)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с.Побережне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bookmarkEnd w:id="6"/>
    <w:p w14:paraId="570F053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с.Керниця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7649285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с.Бар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6F9C6A83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за межами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с.Молошки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5EAF21B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 xml:space="preserve">4620989100:02:000:0006 </w:t>
      </w:r>
      <w:r w:rsidRPr="002C5526">
        <w:rPr>
          <w:rFonts w:ascii="Century" w:hAnsi="Century"/>
          <w:sz w:val="28"/>
          <w:szCs w:val="28"/>
          <w:lang w:val="uk-UA"/>
        </w:rPr>
        <w:t xml:space="preserve">площею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 xml:space="preserve">21,8230 </w:t>
      </w:r>
      <w:r w:rsidRPr="002C5526">
        <w:rPr>
          <w:rFonts w:ascii="Century" w:hAnsi="Century"/>
          <w:sz w:val="28"/>
          <w:szCs w:val="28"/>
          <w:lang w:val="uk-UA"/>
        </w:rPr>
        <w:t xml:space="preserve">га для ведення товарного сільськогосподарського виробництва (КВЦПЗ – 01.01) розташованої на території Городоцької міської ради (за межами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с.Тучапи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)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 xml:space="preserve">Львівського району Львівської області та </w:t>
      </w:r>
      <w:r w:rsidRPr="002C5526">
        <w:rPr>
          <w:rFonts w:ascii="Century" w:hAnsi="Century"/>
          <w:sz w:val="28"/>
          <w:szCs w:val="28"/>
          <w:lang w:val="uk-UA"/>
        </w:rPr>
        <w:t>включення новоутворених земельних ділянок до переліку земельних ділянок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(площі 10,9000 га, 10,9230 га)</w:t>
      </w:r>
    </w:p>
    <w:p w14:paraId="7FAC781C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2C5526">
        <w:rPr>
          <w:rFonts w:ascii="Century" w:hAnsi="Century"/>
          <w:sz w:val="28"/>
          <w:szCs w:val="28"/>
          <w:u w:val="single"/>
          <w:lang w:val="uk-UA"/>
        </w:rPr>
        <w:t>Термін       7     років,       12%       від НГО</w:t>
      </w:r>
    </w:p>
    <w:p w14:paraId="1688D132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19CE2AEE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Карбовській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Катерині Максимівні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вул.Чорновола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27,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1551B60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Телюку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Ярославу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вул.Чорновола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46,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7AC185B4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Вантух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вул.Зелена,29,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с.Дроздовичі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6D33560E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Лапішка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Юрію Мирославовичу для будівництва і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вул.Шевченка,2,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с.Мшана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6579471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Фронц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Степану Павловичу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вул.Шевченка,361,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с.Родатичі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78A99F9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Пелех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вул.Залізнична,36,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с.Родатичі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1E5B3F7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Михайлецькій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вул.Горіхова,3,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с.Молошки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2D9E7E4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Кокотко Дарії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вул.Польова,2а,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с.Артищів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345FB05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Коробковій Марії Геннадіївні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вул.Шевченка,395,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с.Родатичі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55FD53D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Косминій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Ірині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вул.Садова,2,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с.Побережне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7287706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Гнип Михайлині Йосипівні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вул.Л.Українки,19,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50F0B3F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Довгун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Надії Степанівні для будівництва і обслуговування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вул.Шевченка,18,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с.Родатичі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3D35687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Бродовій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Софії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вул.Раковець,53,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с.Градівка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44F4A31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Дутці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Лілії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вул.Центральна,6,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с.Галичани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7821CD1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Музиці Михайлу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вул.Раковець,18а,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с.Градівка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43C5275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Урбанській Людмилі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вул.Святкова,14,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с.Мшана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7D82515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Марку Івану Павловичу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вул.Козацька,14А,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с.Градівка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0B76C38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Берку Михайлу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вул.Зелена,152-а,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с.Вовчухи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66370A7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Бочуляк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Ганні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вул.Довга,4,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с.Путятичі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689A93C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Маліновській Марії Романівні для будівництва і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вул.Заставська,124,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0D246435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Тимурі Любові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вул.Вишнева,270,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с.Тучапи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48250518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Лозинському Івану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вул.Вишнева,139,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с.Тучапи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4F413A44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Чубирко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Ользі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вул.Сагайдачного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2а,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146526A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Шніцару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Ігорю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вул.Центральна,5,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с.Речичани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0788E0B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Пиріх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Оксані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вул.Зелена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150а,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с.Вовчухи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29216C4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Кісіль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Ігорю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 Стуса В.,74,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0242ADB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Авдоніній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Галині Степанівні  для будівництва і обслуговування житлового будинку, господарських будівель і споруд,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 Зелена, 36,  с.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Родатичі</w:t>
      </w:r>
      <w:proofErr w:type="spellEnd"/>
    </w:p>
    <w:p w14:paraId="530E1BFE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Сенів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Любов Володимирівна для будівництва і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 Окружна 41, с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Черляни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5F54BE0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Годій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Марія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Євстахівна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 Окружна, 44, с.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Черляни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510C2DAC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Герчак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Романі Казимирівні (1/2 частки ) та Холод Ользі Борисівні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вул.Довга,24.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5B4112B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(1/2 частки ) та Бас Наталії Михайлівні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вул.Зелена,5,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с.Артищів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6A782AF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Шніцару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Степану Степановичу (1/2 частки ) та Зубкову Ігорю Степановичу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вул.Скітник,29,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1F15CEF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Соловій Марті Романівні (1/6 частки ) та Драч Оксані Романівні (5/6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вул.Менцинського,2,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</w:p>
    <w:p w14:paraId="22B226F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Звіру Роману Йосиповичу для ведення товарного сільськогосподарського виробництва, яка розташована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278D728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Гавриляку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Володимиру Івановичу для ведення товарного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сільськогосподарського виробництва, які розташовані на території Добрянського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7870542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Попко Наталії Михайлівні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Галичанівського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085845B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Грех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Любові Василівні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Градівського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3D773B2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Гайдучку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Володимиру Івановичу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Градівського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2224E71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Радович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Софії Іванівні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Градівського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7CC21F5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Долинянського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3E3A33F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Словіку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Івану Павловичу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59E843E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Товариш Дарії Ільківні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3E81BF1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Флісевич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Галині Григорівні для ведення товарного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128CF52E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Флісевич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Галині Григорівні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44A6AA0C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Марії Михайлівні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48D65B03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Левко Марії Петрівні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626E54F5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Чердак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Ользі Дмитрівні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3DBE372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Хамець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Галині Пантелеймонівні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4556F8E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Дуркачу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Василю Остаповичу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3497D464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Гринашко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Марії Іванівні (1/2 частки ) та Шевчик Галині Богданівні (1/2 частки 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</w:t>
      </w:r>
    </w:p>
    <w:p w14:paraId="3FBBE0B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місцевості)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Гринашко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Марії Іванівні (1/2 частки ) та Шевчик Галині Богданівні (1/2 частки 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</w:t>
      </w:r>
    </w:p>
    <w:p w14:paraId="25A78A0B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Лабі Йосипу Костянтиновичу (1/2 частки ) та Лабі Андрію Йосиповичу (1/2 частки ) для ведення товарного сільськогосподарського виробництва розташованої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Родатицького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</w:t>
      </w:r>
    </w:p>
    <w:p w14:paraId="2767942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Степану Миколайовичу, для ведення товарного сільськогосподарського виробництва, які розташовані на території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Мильчицького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округу Городоцької міської ради </w:t>
      </w:r>
    </w:p>
    <w:p w14:paraId="4BAA5815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6101E9E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Лещинської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Оксани Василівни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вул.Шкільна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21773FA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Псуненко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Олександра Володимировича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с.Долиняни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76D293E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Західної Наталії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с.Воля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Бартатівська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07801C3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Прус Богдани Іванівни для зміни її цільового призначення із «01.03 - для ведення особистого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вул.І.Франка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58C859F4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земельних ділянок приватної власності Рожко Марії Степанівни для зміни їх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розташованих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с.Артищів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</w:p>
    <w:p w14:paraId="192FC0E8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Кунинець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Лесі Степанівни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будівель торгівлі» розташованої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вул.Угрівська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с.Черлянське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Передмістя Львівського району Львівської області </w:t>
      </w:r>
    </w:p>
    <w:p w14:paraId="580840E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с.Дроздовичі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Городоцької міської ради Львівського району Львівської області </w:t>
      </w:r>
    </w:p>
    <w:p w14:paraId="4FAE8F5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Скрипець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Ользі Олегівні для городництва – 01.07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: с.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Черлянське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Передмістя Львівського району Львівської області (площею 0,0386 га)</w:t>
      </w:r>
    </w:p>
    <w:p w14:paraId="76BF04DA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2C5526">
        <w:rPr>
          <w:rFonts w:ascii="Century" w:hAnsi="Century"/>
          <w:sz w:val="28"/>
          <w:szCs w:val="28"/>
          <w:u w:val="single"/>
          <w:lang w:val="uk-UA"/>
        </w:rPr>
        <w:t>Термін           49        років,          %            від НГО</w:t>
      </w:r>
    </w:p>
    <w:p w14:paraId="192A1B2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4620989100:03:000:0019, з метою продажу права оренди на неї на земельних торгах (аукціоні)</w:t>
      </w:r>
    </w:p>
    <w:p w14:paraId="7F5F853F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2C5526">
        <w:rPr>
          <w:rFonts w:ascii="Century" w:hAnsi="Century"/>
          <w:sz w:val="28"/>
          <w:szCs w:val="28"/>
          <w:u w:val="single"/>
          <w:lang w:val="uk-UA"/>
        </w:rPr>
        <w:t>Термін           7         років,          12 %            від НГО</w:t>
      </w:r>
    </w:p>
    <w:p w14:paraId="0E87ADF0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7" w:name="_Hlk170888898"/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постійне користування Державній установі «Центр авіаційного забезпечення національної поліції України» для </w:t>
      </w:r>
      <w:r w:rsidRPr="002C5526">
        <w:rPr>
          <w:rFonts w:ascii="Century" w:hAnsi="Century"/>
          <w:sz w:val="28"/>
          <w:szCs w:val="28"/>
          <w:lang w:val="uk-UA"/>
        </w:rPr>
        <w:lastRenderedPageBreak/>
        <w:t xml:space="preserve">розміщення та експлуатації будівель і споруд авіаційного транспорту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bookmarkStart w:id="8" w:name="_Hlk131431762"/>
      <w:r w:rsidRPr="002C5526">
        <w:rPr>
          <w:rFonts w:ascii="Century" w:hAnsi="Century"/>
          <w:sz w:val="28"/>
          <w:szCs w:val="28"/>
          <w:lang w:val="uk-UA"/>
        </w:rPr>
        <w:t>Львівського району Львівської області</w:t>
      </w:r>
      <w:bookmarkEnd w:id="8"/>
    </w:p>
    <w:p w14:paraId="062880F8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03.10), що розташована: Львівська обл., Львівський р-н,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(за межами населених пунктів) вул. Авіаційна; кадастровий номер: 4620988000:08:00:0061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5AE86716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2C5526">
        <w:rPr>
          <w:rFonts w:ascii="Century" w:hAnsi="Century"/>
          <w:noProof/>
          <w:sz w:val="28"/>
          <w:szCs w:val="28"/>
          <w:lang w:val="uk-UA"/>
        </w:rPr>
        <w:t xml:space="preserve">Гайдуку Богдану Степановичу та Володько Галині Станіславівні </w:t>
      </w:r>
      <w:r w:rsidRPr="002C5526">
        <w:rPr>
          <w:rFonts w:ascii="Century" w:hAnsi="Century"/>
          <w:sz w:val="28"/>
          <w:szCs w:val="28"/>
          <w:lang w:val="uk-UA"/>
        </w:rPr>
        <w:t xml:space="preserve">земельної ділянки </w:t>
      </w:r>
      <w:r w:rsidRPr="002C5526">
        <w:rPr>
          <w:rFonts w:ascii="Century" w:hAnsi="Century"/>
          <w:noProof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 </w:t>
      </w:r>
    </w:p>
    <w:p w14:paraId="20C78B4A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9" w:name="_Hlk174536194"/>
      <w:bookmarkEnd w:id="4"/>
      <w:bookmarkEnd w:id="7"/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2C5526">
        <w:rPr>
          <w:rFonts w:ascii="Century" w:hAnsi="Century"/>
          <w:sz w:val="28"/>
          <w:szCs w:val="28"/>
          <w:lang w:val="uk-UA"/>
        </w:rPr>
        <w:t xml:space="preserve"> (КВЦПЗ 03.07), що розташована: Львівська область, Львівський район,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вул.Січових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Стрільців; кадастровий номер: 4620910100:29:008:0199 на конкурентних засадах (на земельних торгах у формі електронного аукціону) </w:t>
      </w:r>
      <w:bookmarkEnd w:id="9"/>
      <w:r w:rsidRPr="002C5526">
        <w:rPr>
          <w:rFonts w:ascii="Century" w:hAnsi="Century"/>
          <w:sz w:val="28"/>
          <w:szCs w:val="28"/>
          <w:lang w:val="uk-UA"/>
        </w:rPr>
        <w:t>(площа 0,0641 га)</w:t>
      </w:r>
    </w:p>
    <w:p w14:paraId="2237569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2C5526">
        <w:rPr>
          <w:rFonts w:ascii="Century" w:hAnsi="Century"/>
          <w:sz w:val="28"/>
          <w:szCs w:val="28"/>
          <w:lang w:val="uk-UA"/>
        </w:rPr>
        <w:t xml:space="preserve"> (КВЦПЗ 03.07), що розташована: Львівська область, Львівський район,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вул.Січових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Стрільців; кадастровий номер: 4620910100:29:008:0200 на конкурентних засадах (на земельних торгах у формі електронного аукціону) </w:t>
      </w:r>
    </w:p>
    <w:p w14:paraId="4002E934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 xml:space="preserve">для будівництва та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lastRenderedPageBreak/>
        <w:t>обслуговування будівель торгівлі</w:t>
      </w:r>
      <w:r w:rsidRPr="002C5526">
        <w:rPr>
          <w:rFonts w:ascii="Century" w:hAnsi="Century"/>
          <w:sz w:val="28"/>
          <w:szCs w:val="28"/>
          <w:lang w:val="uk-UA"/>
        </w:rPr>
        <w:t xml:space="preserve"> (КВЦПЗ 03.07), що розташована: Львівська область, Львівський район,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вул.Січових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Стрільців; кадастровий номер: 4620910100:29:008:0201 на конкурентних засадах (на земельних торгах у формі електронного аукціону) </w:t>
      </w:r>
    </w:p>
    <w:p w14:paraId="4AB948C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2C5526">
        <w:rPr>
          <w:rFonts w:ascii="Century" w:hAnsi="Century"/>
          <w:sz w:val="28"/>
          <w:szCs w:val="28"/>
          <w:lang w:val="uk-UA"/>
        </w:rPr>
        <w:t xml:space="preserve"> (КВЦПЗ 02.01), що розташована: Львівська область, Львівський район,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вул.Зарицького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, 32; кадастровий номер: 4620910100:29:009:0253 на конкурентних засадах (на земельних торгах у формі електронного аукціону) </w:t>
      </w:r>
    </w:p>
    <w:p w14:paraId="4128FE49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13,5156 га для ведення товарного сільськогосподарського виробництва (КВЦПЗ 01.01),  що розташована на території Городоцької міської ради (за межами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с.Залужжя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) Львівського району Львівської області, кадастровий номер: </w:t>
      </w:r>
      <w:hyperlink r:id="rId9" w:tgtFrame="_blank" w:history="1">
        <w:r w:rsidRPr="002C5526">
          <w:rPr>
            <w:rFonts w:ascii="Century" w:hAnsi="Century"/>
            <w:color w:val="0000FF"/>
            <w:sz w:val="28"/>
            <w:szCs w:val="28"/>
            <w:u w:val="single"/>
            <w:lang w:val="uk-UA"/>
          </w:rPr>
          <w:t>4620986200:20:000:0003</w:t>
        </w:r>
      </w:hyperlink>
      <w:r w:rsidRPr="002C5526">
        <w:rPr>
          <w:rFonts w:ascii="Century" w:hAnsi="Century"/>
          <w:sz w:val="28"/>
          <w:szCs w:val="28"/>
          <w:lang w:val="uk-UA"/>
        </w:rPr>
        <w:t xml:space="preserve"> та надання дозволу на розроблення проекту землеустрою, що забезпечує еколого-економічне обґрунтування сівозміни та впорядкування угідь</w:t>
      </w:r>
    </w:p>
    <w:p w14:paraId="5CB01F1E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10" w:name="_Hlk160445101"/>
      <w:r w:rsidRPr="002C5526">
        <w:rPr>
          <w:rFonts w:ascii="Century" w:hAnsi="Century"/>
          <w:sz w:val="28"/>
          <w:szCs w:val="28"/>
          <w:lang w:val="uk-UA"/>
        </w:rPr>
        <w:t xml:space="preserve"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(КВЦПЗ-03.07) розташованої за адресою:вул.Перемишльська,18,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>, Львівського району Львівської області»</w:t>
      </w:r>
    </w:p>
    <w:bookmarkEnd w:id="10"/>
    <w:p w14:paraId="6BA6B19D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sz w:val="28"/>
          <w:szCs w:val="28"/>
          <w:lang w:val="uk-UA" w:eastAsia="ru-RU"/>
        </w:rPr>
        <w:t>Про внесення часткових змін  до рішення сесії Городоцької міської ради  № 24/51-7664 від 22 серпня 2024 року «Про переукладення договорів оренди землі з  ТзОВ «ВИРОБНИЧО-КОМЕРЦІЙНА КОМПАНІЯ «ЕТАЛОН» на новий строк»</w:t>
      </w:r>
    </w:p>
    <w:p w14:paraId="74F8CD91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sz w:val="28"/>
          <w:szCs w:val="28"/>
          <w:lang w:val="uk-UA" w:eastAsia="ru-RU"/>
        </w:rPr>
        <w:t>Про передачу</w:t>
      </w:r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r w:rsidRPr="002C5526">
        <w:rPr>
          <w:rFonts w:ascii="Century" w:hAnsi="Century"/>
          <w:sz w:val="28"/>
          <w:szCs w:val="28"/>
          <w:lang w:val="uk-UA" w:eastAsia="ru-RU"/>
        </w:rPr>
        <w:t xml:space="preserve">ФОП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Бендас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Р.П. в строкове сервітутне платне користування земельної ділянки для обслуговування нежитлового приміщення, що по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вул.Перемишльська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, 27 в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м.Городок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</w:t>
      </w:r>
    </w:p>
    <w:p w14:paraId="07F3257F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sz w:val="28"/>
          <w:szCs w:val="28"/>
          <w:lang w:val="uk-UA" w:eastAsia="ru-RU"/>
        </w:rPr>
        <w:t xml:space="preserve">Про продовження терміну дії договору оренди землі, який укладено 18 вересня 2023 року  з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гр.Сабадаш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І.Я. (</w:t>
      </w:r>
      <w:r w:rsidRPr="002C5526">
        <w:rPr>
          <w:rFonts w:ascii="Century" w:hAnsi="Century" w:cs="Arial"/>
          <w:bCs/>
          <w:iCs/>
          <w:sz w:val="28"/>
          <w:szCs w:val="28"/>
          <w:lang w:val="uk-UA" w:eastAsia="ru-RU"/>
        </w:rPr>
        <w:t>площею 22,0000 га з кадастровим номером 4620985600:11:000:0123 (цільове призначення: 01.08 Для сінокосіння і випасання худоби</w:t>
      </w:r>
      <w:r w:rsidRPr="002C5526">
        <w:rPr>
          <w:rFonts w:ascii="Century" w:hAnsi="Century"/>
          <w:sz w:val="28"/>
          <w:szCs w:val="28"/>
          <w:lang w:val="uk-UA" w:eastAsia="ru-RU"/>
        </w:rPr>
        <w:t>)</w:t>
      </w:r>
    </w:p>
    <w:p w14:paraId="15F22952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2C5526">
        <w:rPr>
          <w:rFonts w:ascii="Century" w:hAnsi="Century"/>
          <w:iCs/>
          <w:sz w:val="28"/>
          <w:szCs w:val="28"/>
          <w:lang w:val="uk-UA" w:eastAsia="ru-RU"/>
        </w:rPr>
        <w:lastRenderedPageBreak/>
        <w:t xml:space="preserve">Про </w:t>
      </w:r>
      <w:r w:rsidRPr="002C5526">
        <w:rPr>
          <w:rFonts w:ascii="Century" w:hAnsi="Century"/>
          <w:bCs/>
          <w:iCs/>
          <w:sz w:val="28"/>
          <w:szCs w:val="28"/>
          <w:lang w:val="uk-UA"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 (відкласти)</w:t>
      </w:r>
    </w:p>
    <w:p w14:paraId="0627DA67" w14:textId="77777777" w:rsidR="002C5526" w:rsidRPr="002C5526" w:rsidRDefault="002C5526" w:rsidP="002C5526">
      <w:pPr>
        <w:numPr>
          <w:ilvl w:val="0"/>
          <w:numId w:val="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11" w:name="_Hlk168579937"/>
      <w:r w:rsidRPr="002C5526">
        <w:rPr>
          <w:rFonts w:ascii="Century" w:hAnsi="Century"/>
          <w:sz w:val="28"/>
          <w:szCs w:val="28"/>
          <w:lang w:val="uk-UA"/>
        </w:rPr>
        <w:t xml:space="preserve">Про включення до переліку земельних ділянок, право оренди на  які виставляється на земельні торги окремими лотами земельної ділянки </w:t>
      </w:r>
      <w:r w:rsidRPr="002C5526">
        <w:rPr>
          <w:rFonts w:ascii="Century" w:hAnsi="Century" w:cs="Arial"/>
          <w:color w:val="000000"/>
          <w:sz w:val="28"/>
          <w:szCs w:val="28"/>
          <w:shd w:val="clear" w:color="auto" w:fill="FFFFFF"/>
          <w:lang w:val="uk-UA"/>
        </w:rPr>
        <w:t xml:space="preserve">02.01 Для будівництва і обслуговування житлового будинку, господарських будівель і споруд (присадибна ділянка) </w:t>
      </w:r>
      <w:r w:rsidRPr="002C5526">
        <w:rPr>
          <w:rFonts w:ascii="Century" w:hAnsi="Century"/>
          <w:iCs/>
          <w:sz w:val="28"/>
          <w:szCs w:val="28"/>
          <w:lang w:val="uk-UA"/>
        </w:rPr>
        <w:t xml:space="preserve">площею 0,0888 га, що розташована за </w:t>
      </w:r>
      <w:proofErr w:type="spellStart"/>
      <w:r w:rsidRPr="002C5526">
        <w:rPr>
          <w:rFonts w:ascii="Century" w:hAnsi="Century"/>
          <w:iCs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iCs/>
          <w:sz w:val="28"/>
          <w:szCs w:val="28"/>
          <w:lang w:val="uk-UA"/>
        </w:rPr>
        <w:t xml:space="preserve">: вул.І.Франка,66-В, </w:t>
      </w:r>
      <w:proofErr w:type="spellStart"/>
      <w:r w:rsidRPr="002C5526">
        <w:rPr>
          <w:rFonts w:ascii="Century" w:hAnsi="Century"/>
          <w:iCs/>
          <w:sz w:val="28"/>
          <w:szCs w:val="28"/>
          <w:lang w:val="uk-UA"/>
        </w:rPr>
        <w:t>с.Мшана</w:t>
      </w:r>
      <w:proofErr w:type="spellEnd"/>
      <w:r w:rsidRPr="002C5526">
        <w:rPr>
          <w:rFonts w:ascii="Century" w:hAnsi="Century"/>
          <w:iCs/>
          <w:sz w:val="28"/>
          <w:szCs w:val="28"/>
          <w:lang w:val="uk-UA"/>
        </w:rPr>
        <w:t xml:space="preserve">, Львівського району, Львівської області </w:t>
      </w:r>
      <w:r w:rsidRPr="002C5526">
        <w:rPr>
          <w:rFonts w:ascii="Century" w:hAnsi="Century"/>
          <w:sz w:val="28"/>
          <w:szCs w:val="28"/>
          <w:lang w:val="uk-UA"/>
        </w:rPr>
        <w:t>та продаж права оренди на неї на конкурентних засадах (на земельних торгах у формі електронного аукціону)(звернення РІЛІНГ Н.)</w:t>
      </w:r>
    </w:p>
    <w:p w14:paraId="41F249F4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sz w:val="28"/>
          <w:szCs w:val="28"/>
          <w:lang w:val="uk-UA"/>
        </w:rPr>
        <w:t xml:space="preserve">Термін </w:t>
      </w:r>
      <w:r w:rsidRPr="002C5526">
        <w:rPr>
          <w:rFonts w:ascii="Century" w:hAnsi="Century"/>
          <w:sz w:val="28"/>
          <w:szCs w:val="28"/>
          <w:u w:val="single"/>
          <w:lang w:val="uk-UA"/>
        </w:rPr>
        <w:t xml:space="preserve">    10 років   ,</w:t>
      </w:r>
      <w:r w:rsidRPr="002C5526">
        <w:rPr>
          <w:rFonts w:ascii="Century" w:hAnsi="Century"/>
          <w:sz w:val="28"/>
          <w:szCs w:val="28"/>
          <w:lang w:val="uk-UA"/>
        </w:rPr>
        <w:t>________%від НГО</w:t>
      </w:r>
    </w:p>
    <w:p w14:paraId="070BF9C0" w14:textId="77777777" w:rsidR="002C5526" w:rsidRPr="002C5526" w:rsidRDefault="002C5526" w:rsidP="002C5526">
      <w:pPr>
        <w:spacing w:before="120" w:after="120" w:line="276" w:lineRule="auto"/>
        <w:ind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2C5526">
        <w:rPr>
          <w:rFonts w:ascii="Century" w:hAnsi="Century"/>
          <w:b/>
          <w:sz w:val="28"/>
          <w:szCs w:val="28"/>
          <w:lang w:val="uk-UA"/>
        </w:rPr>
        <w:t xml:space="preserve">114) </w:t>
      </w:r>
      <w:r w:rsidRPr="002C5526">
        <w:rPr>
          <w:rFonts w:ascii="Century" w:hAnsi="Century"/>
          <w:sz w:val="28"/>
          <w:szCs w:val="28"/>
          <w:lang w:val="uk-UA"/>
        </w:rPr>
        <w:t xml:space="preserve">Про надання дозволу ТзОВ «Кури Прикарпаття» на розроблення проекту землеустрою щодо відведення земельної ділянки комунальної власності,  в  оренду з метою зміни цільового призначення із «Земельні ділянки запасу КВЦПЗ – 01.17» на «для іншого сільськогосподарського призначення КВЦПЗ – 01.13» розташованої в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с.Добряни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вул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Зелена, 57 Львівського району Львівської області</w:t>
      </w:r>
    </w:p>
    <w:p w14:paraId="7178E1A3" w14:textId="77777777" w:rsidR="002C5526" w:rsidRPr="002C5526" w:rsidRDefault="002C5526" w:rsidP="002C5526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2C5526">
        <w:rPr>
          <w:rFonts w:ascii="Century" w:hAnsi="Century"/>
          <w:b/>
          <w:sz w:val="28"/>
          <w:szCs w:val="28"/>
          <w:lang w:val="uk-UA"/>
        </w:rPr>
        <w:t>115)</w:t>
      </w:r>
      <w:r w:rsidRPr="002C5526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>Про передачу в оренду земельної ділянки ТзОВ «УПСП ЗВК»</w:t>
      </w:r>
      <w:r w:rsidRPr="002C5526">
        <w:rPr>
          <w:rFonts w:ascii="Century" w:hAnsi="Century"/>
          <w:sz w:val="28"/>
          <w:szCs w:val="28"/>
          <w:lang w:val="uk-UA"/>
        </w:rPr>
        <w:t xml:space="preserve"> яка розташована за </w:t>
      </w:r>
      <w:proofErr w:type="spellStart"/>
      <w:r w:rsidRPr="002C5526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2C5526">
        <w:rPr>
          <w:rFonts w:ascii="Century" w:hAnsi="Century"/>
          <w:sz w:val="28"/>
          <w:szCs w:val="28"/>
          <w:lang w:val="uk-UA"/>
        </w:rPr>
        <w:t xml:space="preserve"> : вул. Павлика, 1 м. Городок  Львівського району Львівської області</w:t>
      </w:r>
    </w:p>
    <w:p w14:paraId="45750E78" w14:textId="77777777" w:rsidR="002C5526" w:rsidRPr="002C5526" w:rsidRDefault="002C5526" w:rsidP="002C5526">
      <w:pPr>
        <w:ind w:right="27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>116)</w:t>
      </w:r>
      <w:r w:rsidRPr="002C5526">
        <w:rPr>
          <w:rFonts w:ascii="Century" w:hAnsi="Century"/>
          <w:b/>
          <w:iCs/>
          <w:sz w:val="28"/>
          <w:szCs w:val="28"/>
          <w:lang w:val="uk-UA" w:eastAsia="ru-RU"/>
        </w:rPr>
        <w:t xml:space="preserve"> </w:t>
      </w:r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Про надання дозволу ТзОВ «СОФСОЛ»  на розроблення проекту землеустрою щодо відведення земельної ділянки </w:t>
      </w:r>
      <w:r w:rsidRPr="002C5526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 </w:t>
      </w:r>
      <w:r w:rsidRPr="002C5526">
        <w:rPr>
          <w:rFonts w:ascii="Century" w:hAnsi="Century"/>
          <w:sz w:val="28"/>
          <w:szCs w:val="28"/>
          <w:lang w:val="uk-UA"/>
        </w:rPr>
        <w:t xml:space="preserve">(КВЦПЗ – 11.03) </w:t>
      </w:r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з метою передачі її в оренду, яка розташована за </w:t>
      </w:r>
      <w:proofErr w:type="spellStart"/>
      <w:r w:rsidRPr="002C5526">
        <w:rPr>
          <w:rFonts w:ascii="Century" w:hAnsi="Century"/>
          <w:iCs/>
          <w:sz w:val="28"/>
          <w:szCs w:val="28"/>
          <w:lang w:val="uk-UA" w:eastAsia="ru-RU"/>
        </w:rPr>
        <w:t>адресою</w:t>
      </w:r>
      <w:proofErr w:type="spellEnd"/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: вул. Павлика, 3, м. Городок </w:t>
      </w:r>
      <w:r w:rsidRPr="002C5526">
        <w:rPr>
          <w:rFonts w:ascii="Century" w:hAnsi="Century"/>
          <w:sz w:val="28"/>
          <w:szCs w:val="28"/>
          <w:lang w:val="uk-UA" w:eastAsia="ru-RU"/>
        </w:rPr>
        <w:t>Львівського району Львівської області</w:t>
      </w:r>
    </w:p>
    <w:p w14:paraId="36B8ECEF" w14:textId="77777777" w:rsidR="002C5526" w:rsidRPr="002C5526" w:rsidRDefault="002C5526" w:rsidP="002C5526">
      <w:pPr>
        <w:ind w:right="27" w:firstLine="567"/>
        <w:jc w:val="both"/>
        <w:rPr>
          <w:rFonts w:ascii="Century" w:hAnsi="Century"/>
          <w:sz w:val="28"/>
          <w:szCs w:val="28"/>
          <w:lang w:val="uk-UA" w:eastAsia="ru-RU"/>
        </w:rPr>
      </w:pPr>
    </w:p>
    <w:p w14:paraId="6F665068" w14:textId="77777777" w:rsidR="002C5526" w:rsidRPr="002C5526" w:rsidRDefault="002C5526" w:rsidP="002C5526">
      <w:pPr>
        <w:ind w:right="27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b/>
          <w:sz w:val="28"/>
          <w:szCs w:val="28"/>
          <w:lang w:val="uk-UA" w:eastAsia="ru-RU"/>
        </w:rPr>
        <w:t xml:space="preserve">117)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</w:t>
      </w:r>
      <w:r w:rsidRPr="002C5526">
        <w:rPr>
          <w:rFonts w:ascii="Century" w:hAnsi="Century"/>
          <w:sz w:val="28"/>
          <w:szCs w:val="28"/>
          <w:lang w:val="uk-UA" w:eastAsia="ru-RU"/>
        </w:rPr>
        <w:t xml:space="preserve">Про передачу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гр.Гринчишин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Софії Василівні  в оренду земельної ділянки</w:t>
      </w:r>
    </w:p>
    <w:p w14:paraId="43279FD7" w14:textId="77777777" w:rsidR="002C5526" w:rsidRPr="002C5526" w:rsidRDefault="002C5526" w:rsidP="002C5526">
      <w:pPr>
        <w:ind w:right="27" w:firstLine="567"/>
        <w:jc w:val="both"/>
        <w:rPr>
          <w:rFonts w:ascii="Century" w:hAnsi="Century"/>
          <w:sz w:val="28"/>
          <w:szCs w:val="28"/>
          <w:lang w:val="uk-UA" w:eastAsia="ru-RU"/>
        </w:rPr>
      </w:pPr>
    </w:p>
    <w:p w14:paraId="622BD0E6" w14:textId="77777777" w:rsidR="002C5526" w:rsidRPr="002C5526" w:rsidRDefault="002C5526" w:rsidP="002C5526">
      <w:pPr>
        <w:ind w:right="27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2C5526">
        <w:rPr>
          <w:rFonts w:ascii="Century" w:hAnsi="Century"/>
          <w:b/>
          <w:sz w:val="28"/>
          <w:szCs w:val="28"/>
          <w:lang w:val="uk-UA" w:eastAsia="ru-RU"/>
        </w:rPr>
        <w:t>118)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</w:t>
      </w:r>
      <w:r w:rsidRPr="002C5526">
        <w:rPr>
          <w:rFonts w:ascii="Century" w:hAnsi="Century"/>
          <w:sz w:val="28"/>
          <w:szCs w:val="28"/>
          <w:lang w:val="uk-UA" w:eastAsia="ru-RU"/>
        </w:rPr>
        <w:t xml:space="preserve">Про затвердження проекту землеустрою щодо відведення земельної ділянки в оренду Антонову Сергію Васильовичу для сінокосіння і випасання худоби (КВЦПЗ -01.08), яка розташована в </w:t>
      </w:r>
      <w:proofErr w:type="spellStart"/>
      <w:r w:rsidRPr="002C5526">
        <w:rPr>
          <w:rFonts w:ascii="Century" w:hAnsi="Century"/>
          <w:sz w:val="28"/>
          <w:szCs w:val="28"/>
          <w:lang w:val="uk-UA" w:eastAsia="ru-RU"/>
        </w:rPr>
        <w:t>с.Угри</w:t>
      </w:r>
      <w:proofErr w:type="spellEnd"/>
      <w:r w:rsidRPr="002C5526">
        <w:rPr>
          <w:rFonts w:ascii="Century" w:hAnsi="Century"/>
          <w:sz w:val="28"/>
          <w:szCs w:val="28"/>
          <w:lang w:val="uk-UA" w:eastAsia="ru-RU"/>
        </w:rPr>
        <w:t xml:space="preserve"> Львівського району Львівської області.</w:t>
      </w:r>
    </w:p>
    <w:p w14:paraId="45F9E092" w14:textId="77777777" w:rsidR="002C5526" w:rsidRPr="002C5526" w:rsidRDefault="002C5526" w:rsidP="002C5526">
      <w:pPr>
        <w:ind w:right="27" w:firstLine="567"/>
        <w:jc w:val="both"/>
        <w:rPr>
          <w:rFonts w:ascii="Century" w:hAnsi="Century"/>
          <w:sz w:val="28"/>
          <w:szCs w:val="28"/>
          <w:lang w:val="uk-UA" w:eastAsia="ru-RU"/>
        </w:rPr>
      </w:pPr>
    </w:p>
    <w:p w14:paraId="1E2912CA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 w:cs="Cambria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 xml:space="preserve">119)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 №24/53-7710 від 19 вересня 2024 року «Про надання дозволу </w:t>
      </w:r>
      <w:bookmarkStart w:id="12" w:name="_Hlk176787562"/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Федчишину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Теодору Євстахійовичу </w:t>
      </w:r>
      <w:bookmarkEnd w:id="12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на розроблення проекту землеустрою щодо відведення земельної ділянки для </w:t>
      </w:r>
      <w:r w:rsidRPr="002C5526">
        <w:rPr>
          <w:rFonts w:ascii="Century" w:eastAsia="Calibri" w:hAnsi="Century"/>
          <w:sz w:val="28"/>
          <w:szCs w:val="28"/>
          <w:lang w:val="uk-UA"/>
        </w:rPr>
        <w:t xml:space="preserve">будівництва і </w:t>
      </w:r>
      <w:r w:rsidRPr="002C5526">
        <w:rPr>
          <w:rFonts w:ascii="Century" w:eastAsia="Calibri" w:hAnsi="Century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КВЦПЗ -02.01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за 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адресою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: 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вул.Галицька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2, 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м.Городок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Львівського району Львівської області</w:t>
      </w:r>
      <w:r w:rsidRPr="002C5526">
        <w:rPr>
          <w:rFonts w:ascii="Century" w:eastAsia="Calibri" w:hAnsi="Century" w:cs="Cambria"/>
          <w:sz w:val="28"/>
          <w:szCs w:val="28"/>
          <w:lang w:val="uk-UA" w:eastAsia="en-US"/>
        </w:rPr>
        <w:t>»</w:t>
      </w:r>
    </w:p>
    <w:p w14:paraId="28C28961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 w:cs="Cambria"/>
          <w:sz w:val="28"/>
          <w:szCs w:val="28"/>
          <w:lang w:val="uk-UA" w:eastAsia="en-US"/>
        </w:rPr>
      </w:pPr>
      <w:r w:rsidRPr="002C5526">
        <w:rPr>
          <w:rFonts w:ascii="Century" w:eastAsia="Calibri" w:hAnsi="Century" w:cs="Cambria"/>
          <w:b/>
          <w:sz w:val="28"/>
          <w:szCs w:val="28"/>
          <w:lang w:val="uk-UA" w:eastAsia="en-US"/>
        </w:rPr>
        <w:t>120</w:t>
      </w:r>
      <w:r w:rsidRPr="002C5526">
        <w:rPr>
          <w:rFonts w:ascii="Century" w:eastAsia="Calibri" w:hAnsi="Century" w:cs="Cambria"/>
          <w:sz w:val="28"/>
          <w:szCs w:val="28"/>
          <w:lang w:val="uk-UA" w:eastAsia="en-US"/>
        </w:rPr>
        <w:t>) 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та продаж права оренди на неї на конкурентних засадах (на земельних торгах у формі електронного аукціону)</w:t>
      </w:r>
    </w:p>
    <w:p w14:paraId="4A1D1858" w14:textId="77777777" w:rsidR="002C5526" w:rsidRPr="002C5526" w:rsidRDefault="002C5526" w:rsidP="002C5526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C5526">
        <w:rPr>
          <w:rFonts w:ascii="Century" w:hAnsi="Century"/>
          <w:b/>
          <w:sz w:val="28"/>
          <w:szCs w:val="28"/>
          <w:lang w:val="uk-UA"/>
        </w:rPr>
        <w:t>121)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 xml:space="preserve"> Про надання дозволу ТзОВ «ЮРОКЕЙП ЮКРЕЙН ЛЬВІВ » (ЄДРПОУ</w:t>
      </w:r>
      <w:r w:rsidRPr="002C5526">
        <w:rPr>
          <w:rFonts w:ascii="Century" w:hAnsi="Century"/>
          <w:bCs/>
          <w:iCs/>
          <w:color w:val="000000"/>
          <w:sz w:val="28"/>
          <w:szCs w:val="28"/>
          <w:lang w:val="uk-UA" w:eastAsia="ru-RU"/>
        </w:rPr>
        <w:t>45063081</w:t>
      </w:r>
      <w:r w:rsidRPr="002C5526">
        <w:rPr>
          <w:rFonts w:ascii="Century" w:hAnsi="Century"/>
          <w:color w:val="000000"/>
          <w:sz w:val="28"/>
          <w:szCs w:val="28"/>
          <w:lang w:val="uk-UA"/>
        </w:rPr>
        <w:t>) на розроблення проекту землеустрою щодо встановлення меж частин земельних ділянок ,на які поширюється право земельного сервітуту.</w:t>
      </w:r>
    </w:p>
    <w:p w14:paraId="593BB418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 xml:space="preserve">122)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4620988000:08:000:0698 площею 3,4236 га на території Городоцької міської ради  Львівського району Львівської області</w:t>
      </w:r>
    </w:p>
    <w:p w14:paraId="6278EB89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>123)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</w:t>
      </w:r>
    </w:p>
    <w:p w14:paraId="53F0D969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>124)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Про надання дозволу на виготовлення технічної документації із </w:t>
      </w:r>
      <w:r w:rsidRPr="002C5526">
        <w:rPr>
          <w:rFonts w:ascii="Century" w:hAnsi="Century"/>
          <w:iCs/>
          <w:sz w:val="28"/>
          <w:szCs w:val="28"/>
          <w:lang w:val="uk-UA" w:eastAsia="ru-RU"/>
        </w:rPr>
        <w:t xml:space="preserve">землеустрою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>на встановлення земельного сервітуту ПАТ «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Львівобленерго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>» ЗТП -248</w:t>
      </w:r>
    </w:p>
    <w:p w14:paraId="59D16789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 xml:space="preserve">125)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Про надання дозволу ПП «КОМПАНІЯ «ПРЕСПЕКТИВА ПЛЮС» на виготовлення  Технічної документації із землеустрою щодо поділу та об’єднання земельних ділянок які перебувають в оренді.</w:t>
      </w:r>
    </w:p>
    <w:p w14:paraId="517DDD2B" w14:textId="77777777" w:rsidR="002C5526" w:rsidRPr="002C5526" w:rsidRDefault="002C5526" w:rsidP="002C5526">
      <w:pPr>
        <w:spacing w:after="160" w:line="276" w:lineRule="auto"/>
        <w:ind w:firstLine="567"/>
        <w:jc w:val="both"/>
        <w:rPr>
          <w:rFonts w:ascii="Century" w:eastAsia="Calibri" w:hAnsi="Century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>126)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</w:t>
      </w:r>
      <w:bookmarkStart w:id="13" w:name="_Hlk179462803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Про затвердження 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Квартирно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>-експлуатаційній частині (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м.Київ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) проекту землеустрою щодо відведення земельних ділянок </w:t>
      </w:r>
      <w:r w:rsidRPr="002C5526">
        <w:rPr>
          <w:rFonts w:ascii="Century" w:eastAsia="Calibri" w:hAnsi="Century" w:cs="Arial"/>
          <w:sz w:val="28"/>
          <w:szCs w:val="28"/>
          <w:shd w:val="clear" w:color="auto" w:fill="FFFFFF"/>
          <w:lang w:val="uk-UA" w:eastAsia="en-US"/>
        </w:rPr>
        <w:t>15.01 Для розміщення та постійної діяльності Збройних Сил України</w:t>
      </w:r>
      <w:r w:rsidRPr="002C5526">
        <w:rPr>
          <w:rFonts w:ascii="Century" w:eastAsia="Calibri" w:hAnsi="Century"/>
          <w:noProof/>
          <w:sz w:val="28"/>
          <w:szCs w:val="28"/>
          <w:lang w:val="uk-UA" w:eastAsia="en-US"/>
        </w:rPr>
        <w:t xml:space="preserve">, які розташовані за адресою: вул.Січових Стрільців, 14а, м. Городок, Львівського району Львівської області та вул.І.Крип’якевича, 2а Львівського району Львівської області </w:t>
      </w:r>
      <w:bookmarkEnd w:id="13"/>
    </w:p>
    <w:p w14:paraId="649A91C3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 xml:space="preserve">127)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Про надання дозволу ПАТ «</w:t>
      </w:r>
      <w:proofErr w:type="spellStart"/>
      <w:r w:rsidRPr="002C5526">
        <w:rPr>
          <w:rFonts w:ascii="Century" w:eastAsia="Calibri" w:hAnsi="Century"/>
          <w:sz w:val="28"/>
          <w:szCs w:val="28"/>
          <w:lang w:val="uk-UA" w:eastAsia="en-US"/>
        </w:rPr>
        <w:t>Львівобленерго</w:t>
      </w:r>
      <w:proofErr w:type="spellEnd"/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» на виготовлення проекту </w:t>
      </w:r>
      <w:r w:rsidRPr="002C5526">
        <w:rPr>
          <w:rFonts w:ascii="Century" w:hAnsi="Century"/>
          <w:iCs/>
          <w:sz w:val="28"/>
          <w:szCs w:val="28"/>
          <w:lang w:val="uk-UA" w:eastAsia="ru-RU"/>
        </w:rPr>
        <w:t>землеустрою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 на зміну цільового призначення земельної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lastRenderedPageBreak/>
        <w:t>ділянки кадастровий номер 4620910100:29:014:0061 площею 0,0069 га для обслуговування  ЗТП -8</w:t>
      </w:r>
    </w:p>
    <w:p w14:paraId="18D6C933" w14:textId="77777777" w:rsidR="002C5526" w:rsidRPr="002C5526" w:rsidRDefault="002C5526" w:rsidP="002C5526">
      <w:pPr>
        <w:spacing w:after="160" w:line="256" w:lineRule="auto"/>
        <w:ind w:right="-5" w:firstLine="567"/>
        <w:jc w:val="both"/>
        <w:rPr>
          <w:rFonts w:ascii="Century" w:eastAsia="Calibri" w:hAnsi="Century"/>
          <w:b/>
          <w:sz w:val="28"/>
          <w:szCs w:val="28"/>
          <w:lang w:val="uk-UA" w:eastAsia="en-US"/>
        </w:rPr>
      </w:pPr>
      <w:r w:rsidRPr="002C5526">
        <w:rPr>
          <w:rFonts w:ascii="Century" w:eastAsia="Calibri" w:hAnsi="Century"/>
          <w:b/>
          <w:sz w:val="28"/>
          <w:szCs w:val="28"/>
          <w:lang w:val="uk-UA" w:eastAsia="en-US"/>
        </w:rPr>
        <w:t xml:space="preserve">128) 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Петрів Андрія Ярославовича  для зміни її цільового призначення із «07.03 - </w:t>
      </w:r>
      <w:r w:rsidRPr="002C5526">
        <w:rPr>
          <w:rFonts w:ascii="Century" w:eastAsia="Calibri" w:hAnsi="Century"/>
          <w:sz w:val="28"/>
          <w:szCs w:val="28"/>
          <w:lang w:val="uk-UA"/>
        </w:rPr>
        <w:t>для індивідуального дачного будівництва</w:t>
      </w:r>
      <w:r w:rsidRPr="002C5526">
        <w:rPr>
          <w:rFonts w:ascii="Century" w:eastAsia="Calibri" w:hAnsi="Century"/>
          <w:sz w:val="28"/>
          <w:szCs w:val="28"/>
          <w:lang w:val="uk-UA" w:eastAsia="en-US"/>
        </w:rPr>
        <w:t xml:space="preserve">» на « 12.11 - </w:t>
      </w:r>
      <w:r w:rsidRPr="002C5526">
        <w:rPr>
          <w:rFonts w:ascii="Century" w:eastAsia="Calibri" w:hAnsi="Century"/>
          <w:sz w:val="28"/>
          <w:szCs w:val="28"/>
          <w:lang w:val="uk-UA"/>
        </w:rPr>
        <w:t xml:space="preserve">для розміщення та експлуатації </w:t>
      </w:r>
      <w:proofErr w:type="spellStart"/>
      <w:r w:rsidRPr="002C5526">
        <w:rPr>
          <w:rFonts w:ascii="Century" w:eastAsia="Calibri" w:hAnsi="Century"/>
          <w:sz w:val="28"/>
          <w:szCs w:val="28"/>
          <w:lang w:val="uk-UA"/>
        </w:rPr>
        <w:t>обєктів</w:t>
      </w:r>
      <w:proofErr w:type="spellEnd"/>
      <w:r w:rsidRPr="002C5526">
        <w:rPr>
          <w:rFonts w:ascii="Century" w:eastAsia="Calibri" w:hAnsi="Century"/>
          <w:sz w:val="28"/>
          <w:szCs w:val="28"/>
          <w:lang w:val="uk-UA"/>
        </w:rPr>
        <w:t xml:space="preserve"> дорожнього сервісу</w:t>
      </w:r>
    </w:p>
    <w:p w14:paraId="02F15776" w14:textId="77777777" w:rsidR="002C5526" w:rsidRPr="002C5526" w:rsidRDefault="002C5526" w:rsidP="002C5526">
      <w:pPr>
        <w:spacing w:after="160" w:line="256" w:lineRule="auto"/>
        <w:ind w:right="-5"/>
        <w:jc w:val="both"/>
        <w:rPr>
          <w:rFonts w:ascii="Century" w:eastAsia="Calibri" w:hAnsi="Century"/>
          <w:b/>
          <w:sz w:val="26"/>
          <w:szCs w:val="26"/>
          <w:lang w:val="uk-UA" w:eastAsia="en-US"/>
        </w:rPr>
      </w:pPr>
    </w:p>
    <w:p w14:paraId="7FB50A9A" w14:textId="77777777" w:rsidR="002C5526" w:rsidRPr="002C5526" w:rsidRDefault="002C5526" w:rsidP="002C5526">
      <w:pPr>
        <w:spacing w:after="160" w:line="256" w:lineRule="auto"/>
        <w:ind w:right="-5"/>
        <w:jc w:val="both"/>
        <w:rPr>
          <w:rFonts w:ascii="Century" w:eastAsia="Calibri" w:hAnsi="Century"/>
          <w:b/>
          <w:sz w:val="26"/>
          <w:szCs w:val="26"/>
          <w:lang w:val="uk-UA" w:eastAsia="en-US"/>
        </w:rPr>
      </w:pPr>
    </w:p>
    <w:p w14:paraId="5F64B3C0" w14:textId="77777777" w:rsidR="002C5526" w:rsidRPr="002C5526" w:rsidRDefault="002C5526" w:rsidP="002C5526">
      <w:pPr>
        <w:spacing w:after="160" w:line="256" w:lineRule="auto"/>
        <w:ind w:right="-5"/>
        <w:jc w:val="both"/>
        <w:rPr>
          <w:rFonts w:ascii="Century" w:eastAsia="Calibri" w:hAnsi="Century"/>
          <w:b/>
          <w:sz w:val="26"/>
          <w:szCs w:val="26"/>
          <w:lang w:val="uk-UA" w:eastAsia="en-US"/>
        </w:rPr>
      </w:pPr>
    </w:p>
    <w:p w14:paraId="3550BC9E" w14:textId="77777777" w:rsidR="002C5526" w:rsidRPr="002C5526" w:rsidRDefault="002C5526" w:rsidP="002C5526">
      <w:pPr>
        <w:spacing w:after="160" w:line="276" w:lineRule="auto"/>
        <w:jc w:val="both"/>
        <w:rPr>
          <w:rFonts w:ascii="Century" w:eastAsia="Calibri" w:hAnsi="Century"/>
          <w:b/>
          <w:sz w:val="22"/>
          <w:szCs w:val="22"/>
          <w:lang w:val="uk-UA" w:eastAsia="en-US"/>
        </w:rPr>
      </w:pPr>
    </w:p>
    <w:p w14:paraId="7560DA81" w14:textId="77777777" w:rsidR="002C5526" w:rsidRPr="002C5526" w:rsidRDefault="002C5526" w:rsidP="002C5526">
      <w:pPr>
        <w:spacing w:before="120" w:after="120"/>
        <w:ind w:left="360" w:hanging="360"/>
        <w:jc w:val="both"/>
        <w:rPr>
          <w:rFonts w:ascii="Century" w:hAnsi="Century"/>
          <w:b/>
          <w:sz w:val="26"/>
          <w:lang w:val="uk-UA"/>
        </w:rPr>
      </w:pPr>
    </w:p>
    <w:bookmarkEnd w:id="11"/>
    <w:p w14:paraId="1FAB704A" w14:textId="77777777" w:rsidR="002C5526" w:rsidRPr="002C5526" w:rsidRDefault="002C5526" w:rsidP="002C5526">
      <w:pPr>
        <w:spacing w:before="120" w:after="120"/>
        <w:ind w:left="360"/>
        <w:jc w:val="both"/>
        <w:rPr>
          <w:rFonts w:ascii="Century" w:hAnsi="Century"/>
          <w:sz w:val="26"/>
          <w:lang w:val="uk-UA"/>
        </w:rPr>
      </w:pPr>
    </w:p>
    <w:p w14:paraId="0EFF903E" w14:textId="77777777" w:rsidR="002C5526" w:rsidRPr="002C5526" w:rsidRDefault="002C5526" w:rsidP="002C5526">
      <w:pPr>
        <w:spacing w:before="120" w:after="120"/>
        <w:ind w:left="360"/>
        <w:jc w:val="both"/>
        <w:rPr>
          <w:rFonts w:ascii="Century" w:hAnsi="Century"/>
          <w:sz w:val="26"/>
          <w:lang w:val="uk-UA"/>
        </w:rPr>
      </w:pPr>
    </w:p>
    <w:p w14:paraId="7D4D4754" w14:textId="77777777" w:rsidR="002C5526" w:rsidRPr="002C5526" w:rsidRDefault="002C5526" w:rsidP="002C5526">
      <w:pPr>
        <w:spacing w:before="120" w:after="120"/>
        <w:ind w:left="360"/>
        <w:jc w:val="both"/>
        <w:rPr>
          <w:rFonts w:ascii="Century" w:hAnsi="Century"/>
          <w:sz w:val="26"/>
          <w:lang w:val="uk-UA"/>
        </w:rPr>
      </w:pPr>
    </w:p>
    <w:p w14:paraId="18B6532F" w14:textId="77777777" w:rsidR="002C5526" w:rsidRPr="002C5526" w:rsidRDefault="002C5526" w:rsidP="002C5526">
      <w:pPr>
        <w:spacing w:before="120" w:after="120"/>
        <w:ind w:left="360"/>
        <w:jc w:val="both"/>
        <w:rPr>
          <w:rFonts w:ascii="Century" w:hAnsi="Century"/>
          <w:sz w:val="26"/>
          <w:lang w:val="uk-UA"/>
        </w:rPr>
      </w:pPr>
    </w:p>
    <w:p w14:paraId="25A1FAAF" w14:textId="77777777" w:rsidR="002C5526" w:rsidRPr="002C5526" w:rsidRDefault="002C5526" w:rsidP="002C5526">
      <w:pPr>
        <w:spacing w:before="120" w:after="120"/>
        <w:ind w:left="284"/>
        <w:jc w:val="both"/>
        <w:rPr>
          <w:rFonts w:ascii="Century" w:hAnsi="Century"/>
          <w:sz w:val="26"/>
          <w:szCs w:val="26"/>
          <w:lang w:val="uk-UA" w:eastAsia="ru-RU"/>
        </w:rPr>
      </w:pPr>
    </w:p>
    <w:p w14:paraId="4CFF51F0" w14:textId="77777777" w:rsidR="00570B1D" w:rsidRPr="002C5526" w:rsidRDefault="00570B1D" w:rsidP="002C5526">
      <w:pPr>
        <w:spacing w:before="120" w:after="120"/>
        <w:jc w:val="both"/>
        <w:rPr>
          <w:rFonts w:ascii="Century" w:hAnsi="Century"/>
          <w:bCs/>
          <w:iCs/>
          <w:sz w:val="26"/>
          <w:szCs w:val="26"/>
          <w:lang w:val="uk-UA" w:eastAsia="ru-RU"/>
        </w:rPr>
      </w:pPr>
    </w:p>
    <w:p w14:paraId="79F74165" w14:textId="77777777" w:rsidR="00570B1D" w:rsidRPr="002C5526" w:rsidRDefault="00570B1D" w:rsidP="00570B1D">
      <w:pPr>
        <w:spacing w:before="120" w:after="120"/>
        <w:ind w:left="360"/>
        <w:jc w:val="both"/>
        <w:rPr>
          <w:rFonts w:ascii="Century" w:hAnsi="Century"/>
          <w:sz w:val="26"/>
          <w:szCs w:val="26"/>
          <w:lang w:val="uk-UA" w:eastAsia="en-US"/>
        </w:rPr>
      </w:pPr>
    </w:p>
    <w:p w14:paraId="6B684D0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bCs/>
          <w:iCs/>
          <w:lang w:val="uk-UA" w:eastAsia="ru-RU"/>
        </w:rPr>
      </w:pPr>
    </w:p>
    <w:bookmarkEnd w:id="3"/>
    <w:p w14:paraId="1B61265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2C5526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2C5526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F034C" w14:textId="77777777" w:rsidR="00747B30" w:rsidRDefault="00747B30">
      <w:r>
        <w:separator/>
      </w:r>
    </w:p>
  </w:endnote>
  <w:endnote w:type="continuationSeparator" w:id="0">
    <w:p w14:paraId="13A3D8F4" w14:textId="77777777" w:rsidR="00747B30" w:rsidRDefault="0074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35458" w14:textId="77777777" w:rsidR="00747B30" w:rsidRDefault="00747B30">
      <w:r>
        <w:separator/>
      </w:r>
    </w:p>
  </w:footnote>
  <w:footnote w:type="continuationSeparator" w:id="0">
    <w:p w14:paraId="1AF664D3" w14:textId="77777777" w:rsidR="00747B30" w:rsidRDefault="0074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884F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A2DB0"/>
    <w:multiLevelType w:val="hybridMultilevel"/>
    <w:tmpl w:val="BAB0A5B8"/>
    <w:lvl w:ilvl="0" w:tplc="3744BE6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6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18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19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1"/>
  </w:num>
  <w:num w:numId="2" w16cid:durableId="261032307">
    <w:abstractNumId w:val="4"/>
  </w:num>
  <w:num w:numId="3" w16cid:durableId="2084790396">
    <w:abstractNumId w:val="15"/>
  </w:num>
  <w:num w:numId="4" w16cid:durableId="358893146">
    <w:abstractNumId w:val="8"/>
  </w:num>
  <w:num w:numId="5" w16cid:durableId="1589775571">
    <w:abstractNumId w:val="8"/>
  </w:num>
  <w:num w:numId="6" w16cid:durableId="2068724873">
    <w:abstractNumId w:val="8"/>
  </w:num>
  <w:num w:numId="7" w16cid:durableId="471675961">
    <w:abstractNumId w:val="8"/>
  </w:num>
  <w:num w:numId="8" w16cid:durableId="1834569221">
    <w:abstractNumId w:val="8"/>
    <w:lvlOverride w:ilvl="0">
      <w:startOverride w:val="1"/>
    </w:lvlOverride>
  </w:num>
  <w:num w:numId="9" w16cid:durableId="203714497">
    <w:abstractNumId w:val="8"/>
    <w:lvlOverride w:ilvl="0">
      <w:startOverride w:val="1"/>
    </w:lvlOverride>
  </w:num>
  <w:num w:numId="10" w16cid:durableId="1970549446">
    <w:abstractNumId w:val="1"/>
  </w:num>
  <w:num w:numId="11" w16cid:durableId="545333509">
    <w:abstractNumId w:val="8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0"/>
  </w:num>
  <w:num w:numId="14" w16cid:durableId="7685915">
    <w:abstractNumId w:val="7"/>
  </w:num>
  <w:num w:numId="15" w16cid:durableId="2070303130">
    <w:abstractNumId w:val="16"/>
  </w:num>
  <w:num w:numId="16" w16cid:durableId="325135696">
    <w:abstractNumId w:val="6"/>
  </w:num>
  <w:num w:numId="17" w16cid:durableId="833303539">
    <w:abstractNumId w:val="9"/>
  </w:num>
  <w:num w:numId="18" w16cid:durableId="1202935077">
    <w:abstractNumId w:val="5"/>
  </w:num>
  <w:num w:numId="19" w16cid:durableId="1566528047">
    <w:abstractNumId w:val="0"/>
  </w:num>
  <w:num w:numId="20" w16cid:durableId="141968547">
    <w:abstractNumId w:val="21"/>
  </w:num>
  <w:num w:numId="21" w16cid:durableId="1159350812">
    <w:abstractNumId w:val="13"/>
  </w:num>
  <w:num w:numId="22" w16cid:durableId="658728151">
    <w:abstractNumId w:val="14"/>
  </w:num>
  <w:num w:numId="23" w16cid:durableId="442118456">
    <w:abstractNumId w:val="17"/>
  </w:num>
  <w:num w:numId="24" w16cid:durableId="1595236995">
    <w:abstractNumId w:val="3"/>
  </w:num>
  <w:num w:numId="25" w16cid:durableId="1575895823">
    <w:abstractNumId w:val="18"/>
  </w:num>
  <w:num w:numId="26" w16cid:durableId="249042634">
    <w:abstractNumId w:val="20"/>
  </w:num>
  <w:num w:numId="27" w16cid:durableId="610474476">
    <w:abstractNumId w:val="12"/>
  </w:num>
  <w:num w:numId="28" w16cid:durableId="18187610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7524"/>
    <w:rsid w:val="000A4E82"/>
    <w:rsid w:val="000D6FBE"/>
    <w:rsid w:val="000F399B"/>
    <w:rsid w:val="000F6E71"/>
    <w:rsid w:val="00125D1F"/>
    <w:rsid w:val="001450D2"/>
    <w:rsid w:val="00152B5E"/>
    <w:rsid w:val="00182459"/>
    <w:rsid w:val="00183464"/>
    <w:rsid w:val="00196D40"/>
    <w:rsid w:val="0021029F"/>
    <w:rsid w:val="002302F9"/>
    <w:rsid w:val="00246458"/>
    <w:rsid w:val="00252450"/>
    <w:rsid w:val="00256190"/>
    <w:rsid w:val="002A6019"/>
    <w:rsid w:val="002B1698"/>
    <w:rsid w:val="002C5526"/>
    <w:rsid w:val="002F0D4C"/>
    <w:rsid w:val="00315088"/>
    <w:rsid w:val="00327CDB"/>
    <w:rsid w:val="003505EC"/>
    <w:rsid w:val="003548D5"/>
    <w:rsid w:val="003B4A4E"/>
    <w:rsid w:val="003C7FED"/>
    <w:rsid w:val="003F303C"/>
    <w:rsid w:val="00452037"/>
    <w:rsid w:val="004618E5"/>
    <w:rsid w:val="00477AFA"/>
    <w:rsid w:val="004840AE"/>
    <w:rsid w:val="0048555F"/>
    <w:rsid w:val="004E5CE2"/>
    <w:rsid w:val="004F6605"/>
    <w:rsid w:val="004F6AE5"/>
    <w:rsid w:val="00547F20"/>
    <w:rsid w:val="00570B1D"/>
    <w:rsid w:val="00575EEE"/>
    <w:rsid w:val="00580494"/>
    <w:rsid w:val="005A427A"/>
    <w:rsid w:val="005A44C8"/>
    <w:rsid w:val="005D3A8B"/>
    <w:rsid w:val="005D52C4"/>
    <w:rsid w:val="0060408E"/>
    <w:rsid w:val="00606F5A"/>
    <w:rsid w:val="00630E33"/>
    <w:rsid w:val="00696862"/>
    <w:rsid w:val="00697783"/>
    <w:rsid w:val="006C01AF"/>
    <w:rsid w:val="00716F1C"/>
    <w:rsid w:val="00747B30"/>
    <w:rsid w:val="00787B78"/>
    <w:rsid w:val="00793A31"/>
    <w:rsid w:val="00794B0E"/>
    <w:rsid w:val="007C2D8B"/>
    <w:rsid w:val="0083271A"/>
    <w:rsid w:val="00877548"/>
    <w:rsid w:val="008D31D2"/>
    <w:rsid w:val="0096327C"/>
    <w:rsid w:val="00964941"/>
    <w:rsid w:val="00964AF7"/>
    <w:rsid w:val="0096658E"/>
    <w:rsid w:val="009745E2"/>
    <w:rsid w:val="00974E83"/>
    <w:rsid w:val="009802CB"/>
    <w:rsid w:val="00A32DB3"/>
    <w:rsid w:val="00A40B24"/>
    <w:rsid w:val="00A5724C"/>
    <w:rsid w:val="00A606F1"/>
    <w:rsid w:val="00A6355C"/>
    <w:rsid w:val="00A87807"/>
    <w:rsid w:val="00A947F2"/>
    <w:rsid w:val="00AB008F"/>
    <w:rsid w:val="00AD7A77"/>
    <w:rsid w:val="00B12F6F"/>
    <w:rsid w:val="00B754DE"/>
    <w:rsid w:val="00BD16AA"/>
    <w:rsid w:val="00BE29E3"/>
    <w:rsid w:val="00BF1A1A"/>
    <w:rsid w:val="00C30D1C"/>
    <w:rsid w:val="00C3483C"/>
    <w:rsid w:val="00C42EC8"/>
    <w:rsid w:val="00C7116B"/>
    <w:rsid w:val="00C9611E"/>
    <w:rsid w:val="00CC6772"/>
    <w:rsid w:val="00CE1968"/>
    <w:rsid w:val="00CE762A"/>
    <w:rsid w:val="00CF07D3"/>
    <w:rsid w:val="00D071BF"/>
    <w:rsid w:val="00D144F2"/>
    <w:rsid w:val="00D50AF6"/>
    <w:rsid w:val="00D543F7"/>
    <w:rsid w:val="00DD5E84"/>
    <w:rsid w:val="00DF1651"/>
    <w:rsid w:val="00DF1750"/>
    <w:rsid w:val="00E13279"/>
    <w:rsid w:val="00E32C20"/>
    <w:rsid w:val="00E364C3"/>
    <w:rsid w:val="00E55E1F"/>
    <w:rsid w:val="00E572C2"/>
    <w:rsid w:val="00E641E6"/>
    <w:rsid w:val="00E81A78"/>
    <w:rsid w:val="00E9062F"/>
    <w:rsid w:val="00EB3746"/>
    <w:rsid w:val="00EC2686"/>
    <w:rsid w:val="00EC5C15"/>
    <w:rsid w:val="00ED6BBF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ks.dzk.gov.ua/exterior/index/go-to-map?cadnum=4620989100:04:000:0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22</Pages>
  <Words>29508</Words>
  <Characters>16821</Characters>
  <Application>Microsoft Office Word</Application>
  <DocSecurity>0</DocSecurity>
  <Lines>140</Lines>
  <Paragraphs>92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62</cp:revision>
  <cp:lastPrinted>2024-09-18T09:03:00Z</cp:lastPrinted>
  <dcterms:created xsi:type="dcterms:W3CDTF">2024-01-18T09:41:00Z</dcterms:created>
  <dcterms:modified xsi:type="dcterms:W3CDTF">2024-10-15T08:41:00Z</dcterms:modified>
</cp:coreProperties>
</file>