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24080" w14:textId="77777777" w:rsidR="00BE706E" w:rsidRPr="00BE706E" w:rsidRDefault="00BE706E" w:rsidP="00BE706E">
      <w:pPr>
        <w:shd w:val="clear" w:color="auto" w:fill="FFFFFF"/>
        <w:spacing w:after="0" w:line="276" w:lineRule="auto"/>
        <w:jc w:val="center"/>
        <w:rPr>
          <w:rFonts w:ascii="Century" w:eastAsia="Century" w:hAnsi="Century" w:cs="Century"/>
          <w:color w:val="000000"/>
          <w:sz w:val="24"/>
          <w:szCs w:val="24"/>
        </w:rPr>
      </w:pPr>
      <w:bookmarkStart w:id="0" w:name="_Hlk164248528"/>
      <w:r w:rsidRPr="00BE706E">
        <w:rPr>
          <w:rFonts w:ascii="Century" w:eastAsia="Century" w:hAnsi="Century" w:cs="Century"/>
          <w:noProof/>
          <w:color w:val="000000"/>
          <w:sz w:val="24"/>
          <w:szCs w:val="24"/>
        </w:rPr>
        <w:drawing>
          <wp:inline distT="0" distB="0" distL="0" distR="0" wp14:anchorId="62437A7B" wp14:editId="51BEAB28">
            <wp:extent cx="561975" cy="628650"/>
            <wp:effectExtent l="0" t="0" r="9525"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8412280" w14:textId="77777777" w:rsidR="00BE706E" w:rsidRPr="00BE706E" w:rsidRDefault="00BE706E" w:rsidP="00BE706E">
      <w:pPr>
        <w:shd w:val="clear" w:color="auto" w:fill="FFFFFF"/>
        <w:spacing w:after="0" w:line="240" w:lineRule="auto"/>
        <w:jc w:val="center"/>
        <w:rPr>
          <w:rFonts w:ascii="Century" w:eastAsia="Century" w:hAnsi="Century" w:cs="Century"/>
          <w:color w:val="000000"/>
          <w:sz w:val="32"/>
          <w:szCs w:val="32"/>
        </w:rPr>
      </w:pPr>
      <w:r w:rsidRPr="00BE706E">
        <w:rPr>
          <w:rFonts w:ascii="Century" w:eastAsia="Century" w:hAnsi="Century" w:cs="Century"/>
          <w:color w:val="000000"/>
          <w:sz w:val="32"/>
          <w:szCs w:val="32"/>
        </w:rPr>
        <w:t>УКРАЇНА</w:t>
      </w:r>
    </w:p>
    <w:p w14:paraId="05D56497" w14:textId="77777777" w:rsidR="00BE706E" w:rsidRPr="00BE706E" w:rsidRDefault="00BE706E" w:rsidP="00BE706E">
      <w:pPr>
        <w:shd w:val="clear" w:color="auto" w:fill="FFFFFF"/>
        <w:spacing w:after="0" w:line="240" w:lineRule="auto"/>
        <w:jc w:val="center"/>
        <w:rPr>
          <w:rFonts w:ascii="Century" w:eastAsia="Century" w:hAnsi="Century" w:cs="Century"/>
          <w:b/>
          <w:color w:val="000000"/>
          <w:sz w:val="32"/>
          <w:szCs w:val="32"/>
        </w:rPr>
      </w:pPr>
      <w:r w:rsidRPr="00BE706E">
        <w:rPr>
          <w:rFonts w:ascii="Century" w:eastAsia="Century" w:hAnsi="Century" w:cs="Century"/>
          <w:b/>
          <w:color w:val="000000"/>
          <w:sz w:val="32"/>
          <w:szCs w:val="32"/>
        </w:rPr>
        <w:t>ГОРОДОЦЬКА МІСЬКА РАДА</w:t>
      </w:r>
    </w:p>
    <w:p w14:paraId="6680B165" w14:textId="77777777" w:rsidR="00BE706E" w:rsidRPr="00BE706E" w:rsidRDefault="00BE706E" w:rsidP="00BE706E">
      <w:pPr>
        <w:shd w:val="clear" w:color="auto" w:fill="FFFFFF"/>
        <w:spacing w:after="0" w:line="240" w:lineRule="auto"/>
        <w:jc w:val="center"/>
        <w:rPr>
          <w:rFonts w:ascii="Century" w:eastAsia="Century" w:hAnsi="Century" w:cs="Century"/>
          <w:color w:val="000000"/>
          <w:sz w:val="32"/>
          <w:szCs w:val="32"/>
        </w:rPr>
      </w:pPr>
      <w:r w:rsidRPr="00BE706E">
        <w:rPr>
          <w:rFonts w:ascii="Century" w:eastAsia="Century" w:hAnsi="Century" w:cs="Century"/>
          <w:color w:val="000000"/>
          <w:sz w:val="32"/>
          <w:szCs w:val="32"/>
        </w:rPr>
        <w:t>ЛЬВІВСЬКОЇ ОБЛАСТІ</w:t>
      </w:r>
    </w:p>
    <w:p w14:paraId="722266E6" w14:textId="375DEA53" w:rsidR="00BE706E" w:rsidRPr="00BE706E" w:rsidRDefault="000179C5" w:rsidP="00BE706E">
      <w:pPr>
        <w:shd w:val="clear" w:color="auto" w:fill="FFFFFF"/>
        <w:spacing w:after="0" w:line="240" w:lineRule="auto"/>
        <w:jc w:val="center"/>
        <w:rPr>
          <w:rFonts w:ascii="Century" w:eastAsia="Century" w:hAnsi="Century" w:cs="Century"/>
          <w:color w:val="000000"/>
          <w:sz w:val="28"/>
          <w:szCs w:val="28"/>
        </w:rPr>
      </w:pPr>
      <w:r>
        <w:rPr>
          <w:rFonts w:ascii="Century" w:eastAsia="Century" w:hAnsi="Century" w:cs="Century"/>
          <w:b/>
          <w:color w:val="000000"/>
          <w:sz w:val="28"/>
          <w:szCs w:val="28"/>
        </w:rPr>
        <w:t>54</w:t>
      </w:r>
      <w:r w:rsidR="00BE706E" w:rsidRPr="00BE706E">
        <w:rPr>
          <w:rFonts w:ascii="Century" w:eastAsia="Century" w:hAnsi="Century" w:cs="Century"/>
          <w:b/>
          <w:color w:val="000000"/>
          <w:sz w:val="28"/>
          <w:szCs w:val="28"/>
        </w:rPr>
        <w:t xml:space="preserve"> </w:t>
      </w:r>
      <w:r w:rsidR="00BE706E" w:rsidRPr="00BE706E">
        <w:rPr>
          <w:rFonts w:ascii="Century" w:eastAsia="Century" w:hAnsi="Century" w:cs="Century"/>
          <w:smallCaps/>
          <w:color w:val="000000"/>
          <w:sz w:val="28"/>
          <w:szCs w:val="28"/>
        </w:rPr>
        <w:t>СЕСІЯ ВОСЬМОГО СКЛИКАННЯ</w:t>
      </w:r>
    </w:p>
    <w:p w14:paraId="2CD28562" w14:textId="1B4589FE" w:rsidR="00BE706E" w:rsidRPr="00BE706E" w:rsidRDefault="00BE706E" w:rsidP="00BE706E">
      <w:pPr>
        <w:spacing w:after="0" w:line="276" w:lineRule="auto"/>
        <w:jc w:val="center"/>
        <w:rPr>
          <w:rFonts w:ascii="Century" w:eastAsia="Century" w:hAnsi="Century" w:cs="Century"/>
          <w:b/>
          <w:sz w:val="32"/>
          <w:szCs w:val="32"/>
        </w:rPr>
      </w:pPr>
      <w:r w:rsidRPr="00BE706E">
        <w:rPr>
          <w:rFonts w:ascii="Century" w:eastAsia="Century" w:hAnsi="Century" w:cs="Century"/>
          <w:sz w:val="32"/>
          <w:szCs w:val="32"/>
        </w:rPr>
        <w:t>РІШЕННЯ</w:t>
      </w:r>
      <w:r w:rsidRPr="00BE706E">
        <w:rPr>
          <w:rFonts w:ascii="Century" w:eastAsia="Century" w:hAnsi="Century" w:cs="Century"/>
          <w:b/>
          <w:sz w:val="32"/>
          <w:szCs w:val="32"/>
        </w:rPr>
        <w:t xml:space="preserve"> </w:t>
      </w:r>
      <w:r w:rsidRPr="00BE706E">
        <w:rPr>
          <w:rFonts w:ascii="Century" w:eastAsia="Century" w:hAnsi="Century" w:cs="Century"/>
          <w:sz w:val="32"/>
          <w:szCs w:val="32"/>
        </w:rPr>
        <w:t>№</w:t>
      </w:r>
      <w:r w:rsidRPr="00BE706E">
        <w:rPr>
          <w:rFonts w:ascii="Century" w:eastAsia="Century" w:hAnsi="Century" w:cs="Century"/>
          <w:b/>
          <w:sz w:val="32"/>
          <w:szCs w:val="32"/>
        </w:rPr>
        <w:t xml:space="preserve"> 24/</w:t>
      </w:r>
      <w:r w:rsidR="000179C5">
        <w:rPr>
          <w:rFonts w:ascii="Century" w:eastAsia="Century" w:hAnsi="Century" w:cs="Century"/>
          <w:b/>
          <w:sz w:val="32"/>
          <w:szCs w:val="32"/>
        </w:rPr>
        <w:t>54</w:t>
      </w:r>
      <w:r w:rsidRPr="00BE706E">
        <w:rPr>
          <w:rFonts w:ascii="Century" w:eastAsia="Century" w:hAnsi="Century" w:cs="Century"/>
          <w:b/>
          <w:sz w:val="32"/>
          <w:szCs w:val="32"/>
        </w:rPr>
        <w:t>-</w:t>
      </w:r>
      <w:r w:rsidR="002549AC">
        <w:rPr>
          <w:rFonts w:ascii="Century" w:eastAsia="Century" w:hAnsi="Century" w:cs="Century"/>
          <w:b/>
          <w:sz w:val="32"/>
          <w:szCs w:val="32"/>
        </w:rPr>
        <w:t>7797</w:t>
      </w:r>
    </w:p>
    <w:p w14:paraId="2353D5F2" w14:textId="13F62FBB" w:rsidR="00BE706E" w:rsidRDefault="000179C5" w:rsidP="00BE706E">
      <w:pPr>
        <w:spacing w:after="0" w:line="240" w:lineRule="auto"/>
        <w:jc w:val="both"/>
        <w:rPr>
          <w:rFonts w:ascii="Century" w:eastAsia="Century" w:hAnsi="Century" w:cs="Century"/>
          <w:sz w:val="28"/>
          <w:szCs w:val="28"/>
        </w:rPr>
      </w:pPr>
      <w:bookmarkStart w:id="1" w:name="_heading=h.30j0zll"/>
      <w:bookmarkEnd w:id="1"/>
      <w:r>
        <w:rPr>
          <w:rFonts w:ascii="Century" w:eastAsia="Century" w:hAnsi="Century" w:cs="Century"/>
          <w:sz w:val="28"/>
          <w:szCs w:val="28"/>
        </w:rPr>
        <w:t>24</w:t>
      </w:r>
      <w:r w:rsidR="00BE706E" w:rsidRPr="00BE706E">
        <w:rPr>
          <w:rFonts w:ascii="Century" w:eastAsia="Century" w:hAnsi="Century" w:cs="Century"/>
          <w:sz w:val="28"/>
          <w:szCs w:val="28"/>
        </w:rPr>
        <w:t xml:space="preserve"> </w:t>
      </w:r>
      <w:r>
        <w:rPr>
          <w:rFonts w:ascii="Century" w:eastAsia="Century" w:hAnsi="Century" w:cs="Century"/>
          <w:sz w:val="28"/>
          <w:szCs w:val="28"/>
        </w:rPr>
        <w:t>жовт</w:t>
      </w:r>
      <w:r w:rsidR="00BE706E">
        <w:rPr>
          <w:rFonts w:ascii="Century" w:eastAsia="Century" w:hAnsi="Century" w:cs="Century"/>
          <w:sz w:val="28"/>
          <w:szCs w:val="28"/>
        </w:rPr>
        <w:t>ня</w:t>
      </w:r>
      <w:r w:rsidR="00BE706E" w:rsidRPr="00BE706E">
        <w:rPr>
          <w:rFonts w:ascii="Century" w:eastAsia="Century" w:hAnsi="Century" w:cs="Century"/>
          <w:sz w:val="28"/>
          <w:szCs w:val="28"/>
        </w:rPr>
        <w:t xml:space="preserve"> 2024 року</w:t>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t xml:space="preserve">   м. Городок</w:t>
      </w:r>
      <w:bookmarkEnd w:id="0"/>
    </w:p>
    <w:p w14:paraId="044FD351" w14:textId="77777777" w:rsidR="000179C5" w:rsidRPr="00BE706E" w:rsidRDefault="000179C5" w:rsidP="00BE706E">
      <w:pPr>
        <w:spacing w:after="0" w:line="240" w:lineRule="auto"/>
        <w:jc w:val="both"/>
        <w:rPr>
          <w:rFonts w:ascii="Century" w:eastAsia="Century" w:hAnsi="Century" w:cs="Century"/>
          <w:sz w:val="28"/>
          <w:szCs w:val="28"/>
        </w:rPr>
      </w:pPr>
    </w:p>
    <w:p w14:paraId="7E7295AE" w14:textId="52DACF68" w:rsidR="00BE706E" w:rsidRDefault="003305E8" w:rsidP="000179C5">
      <w:pPr>
        <w:spacing w:after="240" w:line="240" w:lineRule="auto"/>
        <w:ind w:right="5527"/>
        <w:rPr>
          <w:rFonts w:ascii="Century" w:eastAsia="Century" w:hAnsi="Century" w:cs="Century"/>
          <w:b/>
          <w:sz w:val="28"/>
          <w:szCs w:val="28"/>
        </w:rPr>
      </w:pPr>
      <w:r w:rsidRPr="003C1707">
        <w:rPr>
          <w:rFonts w:ascii="Century" w:eastAsia="Century" w:hAnsi="Century" w:cs="Century"/>
          <w:b/>
          <w:sz w:val="28"/>
          <w:szCs w:val="28"/>
        </w:rPr>
        <w:t xml:space="preserve">Про звернення </w:t>
      </w:r>
      <w:r w:rsidR="000179C5" w:rsidRPr="000179C5">
        <w:rPr>
          <w:rFonts w:ascii="Century" w:eastAsia="Century" w:hAnsi="Century" w:cs="Century"/>
          <w:b/>
          <w:sz w:val="28"/>
          <w:szCs w:val="28"/>
        </w:rPr>
        <w:t>до Верховної Ради України та Кабінету Міністрів України щодо забезпечення гідної заробітної плати педагогічним та науково-педагогічним працівникам</w:t>
      </w:r>
    </w:p>
    <w:p w14:paraId="082B6A2C" w14:textId="5E921659" w:rsidR="003C1707" w:rsidRDefault="003C1707" w:rsidP="00BE706E">
      <w:pPr>
        <w:spacing w:after="240" w:line="276" w:lineRule="auto"/>
        <w:jc w:val="both"/>
        <w:rPr>
          <w:rFonts w:ascii="Century" w:eastAsia="Century" w:hAnsi="Century" w:cs="Century"/>
          <w:b/>
          <w:sz w:val="28"/>
          <w:szCs w:val="28"/>
        </w:rPr>
      </w:pPr>
      <w:r>
        <w:rPr>
          <w:rFonts w:ascii="Century" w:eastAsia="Century" w:hAnsi="Century" w:cs="Century"/>
          <w:sz w:val="28"/>
          <w:szCs w:val="28"/>
        </w:rPr>
        <w:t>Відповідно до Конституції Украйни, статті 26 Закону України «Про місцеве самоврядування в Україні», Регламенту Городоцької міської  ради VIІI скликання, Городоцька міська рада</w:t>
      </w:r>
    </w:p>
    <w:p w14:paraId="0494C6A5" w14:textId="77777777" w:rsidR="00686E04" w:rsidRDefault="008D444F" w:rsidP="00BE706E">
      <w:pPr>
        <w:spacing w:after="0" w:line="276" w:lineRule="auto"/>
        <w:rPr>
          <w:rFonts w:ascii="Century" w:eastAsia="Century" w:hAnsi="Century" w:cs="Century"/>
          <w:b/>
          <w:sz w:val="28"/>
          <w:szCs w:val="28"/>
        </w:rPr>
      </w:pPr>
      <w:r>
        <w:rPr>
          <w:rFonts w:ascii="Century" w:eastAsia="Century" w:hAnsi="Century" w:cs="Century"/>
          <w:b/>
          <w:sz w:val="28"/>
          <w:szCs w:val="28"/>
        </w:rPr>
        <w:t>В</w:t>
      </w:r>
      <w:r w:rsidR="00853F0C">
        <w:rPr>
          <w:rFonts w:ascii="Century" w:eastAsia="Century" w:hAnsi="Century" w:cs="Century"/>
          <w:b/>
          <w:sz w:val="28"/>
          <w:szCs w:val="28"/>
        </w:rPr>
        <w:t xml:space="preserve"> </w:t>
      </w:r>
      <w:r>
        <w:rPr>
          <w:rFonts w:ascii="Century" w:eastAsia="Century" w:hAnsi="Century" w:cs="Century"/>
          <w:b/>
          <w:sz w:val="28"/>
          <w:szCs w:val="28"/>
        </w:rPr>
        <w:t>И</w:t>
      </w:r>
      <w:r w:rsidR="00853F0C">
        <w:rPr>
          <w:rFonts w:ascii="Century" w:eastAsia="Century" w:hAnsi="Century" w:cs="Century"/>
          <w:b/>
          <w:sz w:val="28"/>
          <w:szCs w:val="28"/>
        </w:rPr>
        <w:t xml:space="preserve"> </w:t>
      </w:r>
      <w:r>
        <w:rPr>
          <w:rFonts w:ascii="Century" w:eastAsia="Century" w:hAnsi="Century" w:cs="Century"/>
          <w:b/>
          <w:sz w:val="28"/>
          <w:szCs w:val="28"/>
        </w:rPr>
        <w:t>Р</w:t>
      </w:r>
      <w:r w:rsidR="00853F0C">
        <w:rPr>
          <w:rFonts w:ascii="Century" w:eastAsia="Century" w:hAnsi="Century" w:cs="Century"/>
          <w:b/>
          <w:sz w:val="28"/>
          <w:szCs w:val="28"/>
        </w:rPr>
        <w:t xml:space="preserve"> </w:t>
      </w:r>
      <w:r>
        <w:rPr>
          <w:rFonts w:ascii="Century" w:eastAsia="Century" w:hAnsi="Century" w:cs="Century"/>
          <w:b/>
          <w:sz w:val="28"/>
          <w:szCs w:val="28"/>
        </w:rPr>
        <w:t>ІШ</w:t>
      </w:r>
      <w:r w:rsidR="00853F0C">
        <w:rPr>
          <w:rFonts w:ascii="Century" w:eastAsia="Century" w:hAnsi="Century" w:cs="Century"/>
          <w:b/>
          <w:sz w:val="28"/>
          <w:szCs w:val="28"/>
        </w:rPr>
        <w:t xml:space="preserve"> </w:t>
      </w:r>
      <w:r>
        <w:rPr>
          <w:rFonts w:ascii="Century" w:eastAsia="Century" w:hAnsi="Century" w:cs="Century"/>
          <w:b/>
          <w:sz w:val="28"/>
          <w:szCs w:val="28"/>
        </w:rPr>
        <w:t>И</w:t>
      </w:r>
      <w:r w:rsidR="00853F0C">
        <w:rPr>
          <w:rFonts w:ascii="Century" w:eastAsia="Century" w:hAnsi="Century" w:cs="Century"/>
          <w:b/>
          <w:sz w:val="28"/>
          <w:szCs w:val="28"/>
        </w:rPr>
        <w:t xml:space="preserve"> </w:t>
      </w:r>
      <w:r>
        <w:rPr>
          <w:rFonts w:ascii="Century" w:eastAsia="Century" w:hAnsi="Century" w:cs="Century"/>
          <w:b/>
          <w:sz w:val="28"/>
          <w:szCs w:val="28"/>
        </w:rPr>
        <w:t>Л</w:t>
      </w:r>
      <w:r w:rsidR="00853F0C">
        <w:rPr>
          <w:rFonts w:ascii="Century" w:eastAsia="Century" w:hAnsi="Century" w:cs="Century"/>
          <w:b/>
          <w:sz w:val="28"/>
          <w:szCs w:val="28"/>
        </w:rPr>
        <w:t xml:space="preserve"> </w:t>
      </w:r>
      <w:r>
        <w:rPr>
          <w:rFonts w:ascii="Century" w:eastAsia="Century" w:hAnsi="Century" w:cs="Century"/>
          <w:b/>
          <w:sz w:val="28"/>
          <w:szCs w:val="28"/>
        </w:rPr>
        <w:t>А</w:t>
      </w:r>
      <w:r w:rsidR="00853F0C">
        <w:rPr>
          <w:rFonts w:ascii="Century" w:eastAsia="Century" w:hAnsi="Century" w:cs="Century"/>
          <w:b/>
          <w:sz w:val="28"/>
          <w:szCs w:val="28"/>
        </w:rPr>
        <w:t xml:space="preserve"> </w:t>
      </w:r>
      <w:r>
        <w:rPr>
          <w:rFonts w:ascii="Century" w:eastAsia="Century" w:hAnsi="Century" w:cs="Century"/>
          <w:b/>
          <w:sz w:val="28"/>
          <w:szCs w:val="28"/>
        </w:rPr>
        <w:t xml:space="preserve">: </w:t>
      </w:r>
    </w:p>
    <w:p w14:paraId="5A95654E" w14:textId="12BA2700" w:rsidR="00686E04" w:rsidRDefault="00853F0C" w:rsidP="00BE706E">
      <w:pPr>
        <w:numPr>
          <w:ilvl w:val="0"/>
          <w:numId w:val="1"/>
        </w:numPr>
        <w:spacing w:after="0"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Схвали</w:t>
      </w:r>
      <w:r w:rsidR="008D444F">
        <w:rPr>
          <w:rFonts w:ascii="Century" w:eastAsia="Century" w:hAnsi="Century" w:cs="Century"/>
          <w:color w:val="000000"/>
          <w:sz w:val="28"/>
          <w:szCs w:val="28"/>
        </w:rPr>
        <w:t xml:space="preserve">ти </w:t>
      </w:r>
      <w:r>
        <w:rPr>
          <w:rFonts w:ascii="Century" w:eastAsia="Century" w:hAnsi="Century" w:cs="Century"/>
          <w:color w:val="000000"/>
          <w:sz w:val="28"/>
          <w:szCs w:val="28"/>
        </w:rPr>
        <w:t xml:space="preserve">текст </w:t>
      </w:r>
      <w:r w:rsidR="008D444F">
        <w:rPr>
          <w:rFonts w:ascii="Century" w:eastAsia="Century" w:hAnsi="Century" w:cs="Century"/>
          <w:color w:val="000000"/>
          <w:sz w:val="28"/>
          <w:szCs w:val="28"/>
        </w:rPr>
        <w:t xml:space="preserve">звернення депутатів Городоцької міської  ради </w:t>
      </w:r>
      <w:r>
        <w:rPr>
          <w:rFonts w:ascii="Century" w:eastAsia="Century" w:hAnsi="Century" w:cs="Century"/>
          <w:color w:val="000000"/>
          <w:sz w:val="28"/>
          <w:szCs w:val="28"/>
        </w:rPr>
        <w:t xml:space="preserve">Львівської області </w:t>
      </w:r>
      <w:r w:rsidR="008D444F">
        <w:rPr>
          <w:rFonts w:ascii="Century" w:eastAsia="Century" w:hAnsi="Century" w:cs="Century"/>
          <w:color w:val="000000"/>
          <w:sz w:val="28"/>
          <w:szCs w:val="28"/>
        </w:rPr>
        <w:t xml:space="preserve">8 скликання </w:t>
      </w:r>
      <w:r w:rsidR="000179C5" w:rsidRPr="000179C5">
        <w:rPr>
          <w:rFonts w:ascii="Century" w:eastAsia="Century" w:hAnsi="Century" w:cs="Century"/>
          <w:color w:val="000000"/>
          <w:sz w:val="28"/>
          <w:szCs w:val="28"/>
        </w:rPr>
        <w:t>до Верховної Ради України та Кабінету Міністрів України щодо забезпечення гідної заробітної плати педагогічним та науково-педагогічним працівникам</w:t>
      </w:r>
      <w:r>
        <w:rPr>
          <w:rFonts w:ascii="Century" w:eastAsia="Century" w:hAnsi="Century" w:cs="Century"/>
          <w:color w:val="000000"/>
          <w:sz w:val="28"/>
          <w:szCs w:val="28"/>
        </w:rPr>
        <w:t xml:space="preserve"> </w:t>
      </w:r>
      <w:r w:rsidR="008D444F">
        <w:rPr>
          <w:rFonts w:ascii="Century" w:eastAsia="Century" w:hAnsi="Century" w:cs="Century"/>
          <w:color w:val="000000"/>
          <w:sz w:val="28"/>
          <w:szCs w:val="28"/>
          <w:highlight w:val="white"/>
        </w:rPr>
        <w:t>(додається)</w:t>
      </w:r>
      <w:r w:rsidR="008C431F">
        <w:rPr>
          <w:rFonts w:ascii="Century" w:eastAsia="Century" w:hAnsi="Century" w:cs="Century"/>
          <w:color w:val="000000"/>
          <w:sz w:val="28"/>
          <w:szCs w:val="28"/>
        </w:rPr>
        <w:t>.</w:t>
      </w:r>
    </w:p>
    <w:p w14:paraId="305C5879" w14:textId="72B52DF6" w:rsidR="00686E04" w:rsidRDefault="008C431F" w:rsidP="00BE706E">
      <w:pPr>
        <w:numPr>
          <w:ilvl w:val="0"/>
          <w:numId w:val="1"/>
        </w:numPr>
        <w:spacing w:after="0" w:line="276" w:lineRule="auto"/>
        <w:ind w:left="0" w:firstLine="567"/>
        <w:jc w:val="both"/>
        <w:rPr>
          <w:rFonts w:ascii="Century" w:eastAsia="Century" w:hAnsi="Century" w:cs="Century"/>
          <w:sz w:val="24"/>
          <w:szCs w:val="24"/>
        </w:rPr>
      </w:pPr>
      <w:r>
        <w:rPr>
          <w:rFonts w:ascii="Century" w:eastAsia="Century" w:hAnsi="Century" w:cs="Century"/>
          <w:color w:val="000000"/>
          <w:sz w:val="28"/>
          <w:szCs w:val="28"/>
        </w:rPr>
        <w:t xml:space="preserve">Виконавчому комітету міської ради </w:t>
      </w:r>
      <w:r w:rsidR="003C1707">
        <w:rPr>
          <w:rFonts w:ascii="Century" w:eastAsia="Century" w:hAnsi="Century" w:cs="Century"/>
          <w:color w:val="000000"/>
          <w:sz w:val="28"/>
          <w:szCs w:val="28"/>
        </w:rPr>
        <w:t>забезпечити надсилання звернення адресатам, а також оприлюднити на офіційному веб-сайті Городоцької міської ради</w:t>
      </w:r>
      <w:r w:rsidR="00C66A97">
        <w:rPr>
          <w:rFonts w:ascii="Century" w:eastAsia="Century" w:hAnsi="Century" w:cs="Century"/>
          <w:color w:val="000000"/>
          <w:sz w:val="28"/>
          <w:szCs w:val="28"/>
        </w:rPr>
        <w:t>.</w:t>
      </w:r>
      <w:r w:rsidR="003C1707">
        <w:rPr>
          <w:rFonts w:ascii="Century" w:eastAsia="Century" w:hAnsi="Century" w:cs="Century"/>
          <w:color w:val="000000"/>
          <w:sz w:val="28"/>
          <w:szCs w:val="28"/>
        </w:rPr>
        <w:t xml:space="preserve"> </w:t>
      </w:r>
    </w:p>
    <w:p w14:paraId="61BAEC74" w14:textId="32F0F1E4" w:rsidR="00686E04" w:rsidRDefault="008D444F" w:rsidP="00BE706E">
      <w:pPr>
        <w:numPr>
          <w:ilvl w:val="0"/>
          <w:numId w:val="1"/>
        </w:numPr>
        <w:spacing w:after="0"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 xml:space="preserve">Контроль за виконанням рішення покласти на </w:t>
      </w:r>
      <w:r w:rsidR="00BE706E">
        <w:rPr>
          <w:rFonts w:ascii="Century" w:eastAsia="Century" w:hAnsi="Century" w:cs="Century"/>
          <w:color w:val="000000"/>
          <w:sz w:val="28"/>
          <w:szCs w:val="28"/>
        </w:rPr>
        <w:t>секретаря</w:t>
      </w:r>
      <w:r w:rsidR="008C431F">
        <w:rPr>
          <w:rFonts w:ascii="Century" w:eastAsia="Century" w:hAnsi="Century" w:cs="Century"/>
          <w:color w:val="000000"/>
          <w:sz w:val="28"/>
          <w:szCs w:val="28"/>
        </w:rPr>
        <w:t xml:space="preserve"> Городоцької міської ради</w:t>
      </w:r>
      <w:r w:rsidR="00BE706E">
        <w:rPr>
          <w:rFonts w:ascii="Century" w:eastAsia="Century" w:hAnsi="Century" w:cs="Century"/>
          <w:color w:val="000000"/>
          <w:sz w:val="28"/>
          <w:szCs w:val="28"/>
        </w:rPr>
        <w:t xml:space="preserve"> Миколу Лупія</w:t>
      </w:r>
      <w:r w:rsidR="008C431F">
        <w:rPr>
          <w:rFonts w:ascii="Century" w:eastAsia="Century" w:hAnsi="Century" w:cs="Century"/>
          <w:color w:val="000000"/>
          <w:sz w:val="28"/>
          <w:szCs w:val="28"/>
        </w:rPr>
        <w:t>.</w:t>
      </w:r>
    </w:p>
    <w:p w14:paraId="5D8DE9CC" w14:textId="77777777" w:rsidR="00BE706E" w:rsidRDefault="00BE706E" w:rsidP="00BE706E">
      <w:pPr>
        <w:spacing w:after="0" w:line="276" w:lineRule="auto"/>
        <w:ind w:left="567"/>
        <w:jc w:val="both"/>
        <w:rPr>
          <w:rFonts w:ascii="Century" w:eastAsia="Century" w:hAnsi="Century" w:cs="Century"/>
          <w:color w:val="000000"/>
          <w:sz w:val="28"/>
          <w:szCs w:val="28"/>
        </w:rPr>
      </w:pPr>
    </w:p>
    <w:p w14:paraId="17F9FA16" w14:textId="7556130D" w:rsidR="00686E04" w:rsidRDefault="008D444F">
      <w:pPr>
        <w:spacing w:after="0" w:line="240" w:lineRule="auto"/>
        <w:jc w:val="both"/>
        <w:rPr>
          <w:rFonts w:ascii="Century" w:eastAsia="Century" w:hAnsi="Century" w:cs="Century"/>
          <w:sz w:val="24"/>
          <w:szCs w:val="24"/>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sidR="00BE706E">
        <w:rPr>
          <w:rFonts w:ascii="Century" w:eastAsia="Century" w:hAnsi="Century" w:cs="Century"/>
          <w:b/>
          <w:color w:val="000000"/>
          <w:sz w:val="28"/>
          <w:szCs w:val="28"/>
        </w:rPr>
        <w:tab/>
      </w:r>
      <w:r>
        <w:rPr>
          <w:rFonts w:ascii="Century" w:eastAsia="Century" w:hAnsi="Century" w:cs="Century"/>
          <w:b/>
          <w:color w:val="000000"/>
          <w:sz w:val="28"/>
          <w:szCs w:val="28"/>
        </w:rPr>
        <w:t>Володимир РЕМЕНЯК</w:t>
      </w:r>
      <w:r>
        <w:br w:type="page"/>
      </w:r>
    </w:p>
    <w:p w14:paraId="34C2EBAF" w14:textId="77777777" w:rsidR="000179C5" w:rsidRPr="000179C5" w:rsidRDefault="000179C5" w:rsidP="000179C5">
      <w:pPr>
        <w:spacing w:after="0" w:line="240" w:lineRule="auto"/>
        <w:ind w:firstLine="709"/>
        <w:jc w:val="both"/>
        <w:rPr>
          <w:rFonts w:ascii="Century" w:eastAsia="Century" w:hAnsi="Century" w:cs="Century"/>
          <w:b/>
          <w:sz w:val="28"/>
          <w:szCs w:val="28"/>
        </w:rPr>
      </w:pPr>
    </w:p>
    <w:p w14:paraId="34D86394" w14:textId="319168D3" w:rsid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ЗВЕРНЕННЯ</w:t>
      </w:r>
    </w:p>
    <w:p w14:paraId="41DB96F2" w14:textId="77777777" w:rsidR="000179C5" w:rsidRPr="000179C5" w:rsidRDefault="000179C5" w:rsidP="000179C5">
      <w:pPr>
        <w:spacing w:after="0" w:line="240" w:lineRule="auto"/>
        <w:ind w:firstLine="709"/>
        <w:jc w:val="center"/>
        <w:rPr>
          <w:rFonts w:ascii="Century" w:eastAsia="Century" w:hAnsi="Century" w:cs="Century"/>
          <w:b/>
          <w:sz w:val="28"/>
          <w:szCs w:val="28"/>
        </w:rPr>
      </w:pPr>
    </w:p>
    <w:p w14:paraId="6C70F7C9" w14:textId="326F3807"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до Верховної Ради України та Кабінету Міністрів України щодо</w:t>
      </w:r>
    </w:p>
    <w:p w14:paraId="44DEBDC0" w14:textId="6FC5220E"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забезпечення гідної заробітної плати педагогічним</w:t>
      </w:r>
    </w:p>
    <w:p w14:paraId="30223F99" w14:textId="78B87828"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та науково-педагогічним працівникам</w:t>
      </w:r>
    </w:p>
    <w:p w14:paraId="2CEEAA0C" w14:textId="77777777" w:rsidR="000179C5" w:rsidRPr="000179C5" w:rsidRDefault="000179C5" w:rsidP="000179C5">
      <w:pPr>
        <w:spacing w:after="0" w:line="240" w:lineRule="auto"/>
        <w:ind w:firstLine="709"/>
        <w:jc w:val="both"/>
        <w:rPr>
          <w:rFonts w:ascii="Century" w:eastAsia="Century" w:hAnsi="Century" w:cs="Century"/>
          <w:b/>
          <w:sz w:val="28"/>
          <w:szCs w:val="28"/>
        </w:rPr>
      </w:pPr>
      <w:r w:rsidRPr="000179C5">
        <w:rPr>
          <w:rFonts w:ascii="Century" w:eastAsia="Century" w:hAnsi="Century" w:cs="Century"/>
          <w:b/>
          <w:sz w:val="28"/>
          <w:szCs w:val="28"/>
        </w:rPr>
        <w:t xml:space="preserve"> </w:t>
      </w:r>
    </w:p>
    <w:p w14:paraId="5AFE638D"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Сьогодні освітній процес у нашій державі відбувається під звуки сирен,  часто під звуки обстрілів. Дехто взагалі втратив можливість навчати та навчатися. Повномасштабне російське вторгнення призвело до значного руйнування освітньої інфраструктури, вимушеного внутрішнього переміщення учасників освітнього процесу, їхнього виїзду за кордон, знищення українських освітян на тимчасово окупованих територіях. </w:t>
      </w:r>
    </w:p>
    <w:p w14:paraId="6C3E0637"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Ворог робить усе для знищення української освіти, бо чудово розуміє її силу. У таких умовах держава повинна дбати про педагогічних та науково-педагогічних працівників, які продовжують виховувати українських громадян міцної, незламної держави. </w:t>
      </w:r>
    </w:p>
    <w:p w14:paraId="22815EB3"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Стаття 61 Закону України «Про освіту» передбачає, що посадовий оклад педагогічного працівника найнижчої кваліфікаційної категорії встановлюється в розмірі трьох мінімальних заробітних плат. </w:t>
      </w:r>
    </w:p>
    <w:p w14:paraId="581AB019"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10 липня 2019 року Кабінет Міністрів України прийняв постанову № 822 «Про оплату праці педагогічних, науково-педагогічних та наукових працівників закладів і установ освіти і науки», якою затверджено схему посадових окладів (ставок заробітної плати) педагогічних та науково-педагогічних працівників. </w:t>
      </w:r>
    </w:p>
    <w:p w14:paraId="12E29C55"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Здавалося б, розміри посадових окладів, а також доплат та надбавок для педагогічних та науково-педагогічних працівників мали б забезпечити обіцяні гідні заробітні плати для освітян. Однак цього не сталося – з 2019 року постанова Кабінету Міністрів України від 10 липня 2019 року № 822 зупинялась і не виконувалась. Пояснення завжди одне і теж – в державному бюджеті відсутні кошти на реалізацію нових умов оплати праці для освітян. </w:t>
      </w:r>
    </w:p>
    <w:p w14:paraId="1A9415E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У зв’язку з цим, посадові оклади педагогічних та науково-педагогічних працівників визначаються на рівні єдиної тарифної сітки (ЄТС), яка передбачає для І-го тарифного розряду упродовж 2024 року – 3195 гривень.  </w:t>
      </w:r>
    </w:p>
    <w:p w14:paraId="3E196BD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Як відомо, з 1 квітня 2024 року в Україні зросла мінімальна заробітна плата – з 7100 грн до 8000 гривень.  </w:t>
      </w:r>
    </w:p>
    <w:p w14:paraId="704B6CB9"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Проте на сьогодні посадовий оклад педагогічного працівника найвищої кваліфікаційної категорії за 14 тарифним розрядом ЄТС становить 7732 грн і є нижчим на 268 грн від мінімальної зарплати. У підсумку виходить, що молоді вчителі з відповідним посадовим окладом тарифного розряду, тарифного коефіцієнту, з урахуванням </w:t>
      </w:r>
      <w:r w:rsidRPr="000179C5">
        <w:rPr>
          <w:rFonts w:ascii="Century" w:eastAsia="Century" w:hAnsi="Century" w:cs="Century"/>
          <w:bCs/>
          <w:sz w:val="28"/>
          <w:szCs w:val="28"/>
        </w:rPr>
        <w:lastRenderedPageBreak/>
        <w:t xml:space="preserve">доплат та надбавок часто отримують заробітну плату у розмірі близько 6500 гривень. </w:t>
      </w:r>
    </w:p>
    <w:p w14:paraId="1896EFF1"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Ситуацію потрібно докорінно змінити, адже в складних умовах воєнного стану педагогічні та науково-педагогічні працівники закладають основу інтелектуального, духовного, фізичного і культурного розвитку молодого покоління українців. </w:t>
      </w:r>
    </w:p>
    <w:p w14:paraId="717FB868"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Ми, депутати Городоцької міської ради, звертаємось до Верховної Ради України та Кабінету Міністрів України щодо забезпечення гідної заробітної плати педагогічним та науково-педагогічним працівникам, зокрема закликаємо: </w:t>
      </w:r>
    </w:p>
    <w:p w14:paraId="4BD24F0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прийняти постанову, якою збільшити посадовий оклад працівника І-го тарифного розряду ЄТС до рівня 3600 гривень, що передбачено Законом України «Про Державний бюджет України на 2024 рік», зокрема </w:t>
      </w:r>
      <w:proofErr w:type="spellStart"/>
      <w:r w:rsidRPr="000179C5">
        <w:rPr>
          <w:rFonts w:ascii="Century" w:eastAsia="Century" w:hAnsi="Century" w:cs="Century"/>
          <w:bCs/>
          <w:sz w:val="28"/>
          <w:szCs w:val="28"/>
        </w:rPr>
        <w:t>внести</w:t>
      </w:r>
      <w:proofErr w:type="spellEnd"/>
      <w:r w:rsidRPr="000179C5">
        <w:rPr>
          <w:rFonts w:ascii="Century" w:eastAsia="Century" w:hAnsi="Century" w:cs="Century"/>
          <w:bCs/>
          <w:sz w:val="28"/>
          <w:szCs w:val="28"/>
        </w:rPr>
        <w:t xml:space="preserve"> зміни до постанови Кабінету Міністрів України від 30 серпня 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14:paraId="5E2F03C7" w14:textId="77777777" w:rsidR="000179C5" w:rsidRPr="000179C5" w:rsidRDefault="000179C5" w:rsidP="000179C5">
      <w:pPr>
        <w:spacing w:after="0" w:line="240" w:lineRule="auto"/>
        <w:ind w:firstLine="709"/>
        <w:jc w:val="both"/>
        <w:rPr>
          <w:rFonts w:ascii="Century" w:eastAsia="Century" w:hAnsi="Century" w:cs="Century"/>
          <w:bCs/>
          <w:sz w:val="28"/>
          <w:szCs w:val="28"/>
        </w:rPr>
      </w:pPr>
      <w:proofErr w:type="spellStart"/>
      <w:r w:rsidRPr="000179C5">
        <w:rPr>
          <w:rFonts w:ascii="Century" w:eastAsia="Century" w:hAnsi="Century" w:cs="Century"/>
          <w:bCs/>
          <w:sz w:val="28"/>
          <w:szCs w:val="28"/>
        </w:rPr>
        <w:t>внести</w:t>
      </w:r>
      <w:proofErr w:type="spellEnd"/>
      <w:r w:rsidRPr="000179C5">
        <w:rPr>
          <w:rFonts w:ascii="Century" w:eastAsia="Century" w:hAnsi="Century" w:cs="Century"/>
          <w:bCs/>
          <w:sz w:val="28"/>
          <w:szCs w:val="28"/>
        </w:rPr>
        <w:t xml:space="preserve"> зміни до пункту 1 постанови Кабінету Міністрів України від 23 березня 2011 року № 373 «Про встановлення надбавки педагогічним працівникам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якою передбачити розмір надбавки до посадового окладу (ставки заробітної плати) педагогічних працівників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у розмірі 30 відсотків; </w:t>
      </w:r>
    </w:p>
    <w:p w14:paraId="4CB0DEA1"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починаючи з 1 січня 2025 року відновити дію постанови Кабінету Міністрів України від 10 липня 2019 року № 822 «Про оплату праці педагогічних, науково-педагогічних та наукових працівників закладів і установ освіти і науки». </w:t>
      </w:r>
    </w:p>
    <w:p w14:paraId="3859B190"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Ми, депутати Городоцької міської ради, впевнені, що кваліфіковані педагогічні та науково-педагогічні працівники, які отримуватимуть гідну оплату праці можуть створити міцну, життєздатну державу, забезпечити майбутнє прийдешніх поколінь. </w:t>
      </w:r>
    </w:p>
    <w:p w14:paraId="63FDAA71" w14:textId="77777777" w:rsidR="000179C5" w:rsidRPr="000179C5" w:rsidRDefault="000179C5" w:rsidP="000179C5">
      <w:pPr>
        <w:spacing w:after="0" w:line="240" w:lineRule="auto"/>
        <w:ind w:firstLine="709"/>
        <w:jc w:val="both"/>
        <w:rPr>
          <w:rFonts w:ascii="Century" w:eastAsia="Century" w:hAnsi="Century" w:cs="Century"/>
          <w:b/>
          <w:sz w:val="28"/>
          <w:szCs w:val="28"/>
        </w:rPr>
      </w:pPr>
    </w:p>
    <w:p w14:paraId="330B2F41" w14:textId="6B4FD84B" w:rsidR="000179C5" w:rsidRDefault="000179C5" w:rsidP="000179C5">
      <w:pPr>
        <w:spacing w:after="0" w:line="240" w:lineRule="auto"/>
        <w:jc w:val="both"/>
        <w:rPr>
          <w:rFonts w:ascii="Century" w:eastAsia="Century" w:hAnsi="Century" w:cs="Century"/>
          <w:b/>
          <w:sz w:val="28"/>
          <w:szCs w:val="28"/>
        </w:rPr>
      </w:pPr>
      <w:r w:rsidRPr="000179C5">
        <w:rPr>
          <w:rFonts w:ascii="Century" w:eastAsia="Century" w:hAnsi="Century" w:cs="Century"/>
          <w:b/>
          <w:sz w:val="28"/>
          <w:szCs w:val="28"/>
        </w:rPr>
        <w:t xml:space="preserve">З повагою </w:t>
      </w:r>
      <w:r>
        <w:rPr>
          <w:rFonts w:ascii="Century" w:eastAsia="Century" w:hAnsi="Century" w:cs="Century"/>
          <w:b/>
          <w:sz w:val="28"/>
          <w:szCs w:val="28"/>
        </w:rPr>
        <w:t xml:space="preserve">- </w:t>
      </w:r>
      <w:r w:rsidRPr="000179C5">
        <w:rPr>
          <w:rFonts w:ascii="Century" w:eastAsia="Century" w:hAnsi="Century" w:cs="Century"/>
          <w:b/>
          <w:sz w:val="28"/>
          <w:szCs w:val="28"/>
        </w:rPr>
        <w:t>депутати Городоцької міської ради VIII скликання</w:t>
      </w:r>
      <w:r>
        <w:rPr>
          <w:rFonts w:ascii="Century" w:eastAsia="Century" w:hAnsi="Century" w:cs="Century"/>
          <w:b/>
          <w:sz w:val="28"/>
          <w:szCs w:val="28"/>
        </w:rPr>
        <w:t>.</w:t>
      </w:r>
    </w:p>
    <w:p w14:paraId="6765170F" w14:textId="77777777" w:rsidR="000179C5" w:rsidRPr="000179C5" w:rsidRDefault="000179C5" w:rsidP="000179C5">
      <w:pPr>
        <w:spacing w:after="0" w:line="240" w:lineRule="auto"/>
        <w:jc w:val="both"/>
        <w:rPr>
          <w:rFonts w:ascii="Century" w:eastAsia="Century" w:hAnsi="Century" w:cs="Century"/>
          <w:b/>
          <w:sz w:val="28"/>
          <w:szCs w:val="28"/>
        </w:rPr>
      </w:pPr>
    </w:p>
    <w:p w14:paraId="298F6DB2" w14:textId="08667D7F" w:rsidR="00686E04" w:rsidRDefault="008D444F" w:rsidP="000179C5">
      <w:pPr>
        <w:spacing w:after="0" w:line="240" w:lineRule="auto"/>
      </w:pPr>
      <w:r>
        <w:rPr>
          <w:rFonts w:ascii="Century" w:eastAsia="Century" w:hAnsi="Century" w:cs="Century"/>
          <w:color w:val="000000"/>
          <w:sz w:val="28"/>
          <w:szCs w:val="28"/>
        </w:rPr>
        <w:t xml:space="preserve">Ухвалено на </w:t>
      </w:r>
      <w:r w:rsidR="00C66A97">
        <w:rPr>
          <w:rFonts w:ascii="Century" w:eastAsia="Century" w:hAnsi="Century" w:cs="Century"/>
          <w:color w:val="000000"/>
          <w:sz w:val="28"/>
          <w:szCs w:val="28"/>
        </w:rPr>
        <w:t>53</w:t>
      </w:r>
      <w:r>
        <w:rPr>
          <w:rFonts w:ascii="Century" w:eastAsia="Century" w:hAnsi="Century" w:cs="Century"/>
          <w:color w:val="000000"/>
          <w:sz w:val="28"/>
          <w:szCs w:val="28"/>
        </w:rPr>
        <w:t xml:space="preserve"> сесії Городоцької міської ради</w:t>
      </w:r>
      <w:r w:rsidR="00C66A97">
        <w:rPr>
          <w:rFonts w:ascii="Century" w:eastAsia="Century" w:hAnsi="Century" w:cs="Century"/>
          <w:color w:val="000000"/>
          <w:sz w:val="28"/>
          <w:szCs w:val="28"/>
        </w:rPr>
        <w:t xml:space="preserve"> </w:t>
      </w:r>
      <w:r w:rsidR="00D7740D">
        <w:rPr>
          <w:rFonts w:ascii="Century" w:eastAsia="Century" w:hAnsi="Century" w:cs="Century"/>
          <w:color w:val="000000"/>
          <w:sz w:val="28"/>
          <w:szCs w:val="28"/>
        </w:rPr>
        <w:t xml:space="preserve">Львівської області </w:t>
      </w:r>
      <w:r w:rsidR="00C66A97">
        <w:rPr>
          <w:rFonts w:ascii="Century" w:eastAsia="Century" w:hAnsi="Century" w:cs="Century"/>
          <w:sz w:val="28"/>
          <w:szCs w:val="28"/>
        </w:rPr>
        <w:t>8</w:t>
      </w:r>
      <w:r>
        <w:rPr>
          <w:rFonts w:ascii="Century" w:eastAsia="Century" w:hAnsi="Century" w:cs="Century"/>
          <w:color w:val="000000"/>
          <w:sz w:val="28"/>
          <w:szCs w:val="28"/>
        </w:rPr>
        <w:t xml:space="preserve"> </w:t>
      </w:r>
      <w:r w:rsidR="00D7740D">
        <w:rPr>
          <w:rFonts w:ascii="Century" w:eastAsia="Century" w:hAnsi="Century" w:cs="Century"/>
          <w:color w:val="000000"/>
          <w:sz w:val="28"/>
          <w:szCs w:val="28"/>
        </w:rPr>
        <w:t xml:space="preserve"> </w:t>
      </w:r>
      <w:r>
        <w:rPr>
          <w:rFonts w:ascii="Century" w:eastAsia="Century" w:hAnsi="Century" w:cs="Century"/>
          <w:color w:val="000000"/>
          <w:sz w:val="28"/>
          <w:szCs w:val="28"/>
        </w:rPr>
        <w:t>скликання</w:t>
      </w:r>
      <w:r w:rsidR="000179C5">
        <w:rPr>
          <w:rFonts w:ascii="Century" w:eastAsia="Century" w:hAnsi="Century" w:cs="Century"/>
          <w:color w:val="000000"/>
          <w:sz w:val="28"/>
          <w:szCs w:val="28"/>
        </w:rPr>
        <w:t xml:space="preserve"> 24</w:t>
      </w:r>
      <w:r w:rsidR="00D7740D">
        <w:rPr>
          <w:rFonts w:ascii="Century" w:eastAsia="Century" w:hAnsi="Century" w:cs="Century"/>
          <w:color w:val="000000"/>
          <w:sz w:val="28"/>
          <w:szCs w:val="28"/>
        </w:rPr>
        <w:t xml:space="preserve"> </w:t>
      </w:r>
      <w:r w:rsidR="000179C5">
        <w:rPr>
          <w:rFonts w:ascii="Century" w:eastAsia="Century" w:hAnsi="Century" w:cs="Century"/>
          <w:color w:val="000000"/>
          <w:sz w:val="28"/>
          <w:szCs w:val="28"/>
        </w:rPr>
        <w:t>жовт</w:t>
      </w:r>
      <w:r w:rsidR="00C66A97">
        <w:rPr>
          <w:rFonts w:ascii="Century" w:eastAsia="Century" w:hAnsi="Century" w:cs="Century"/>
          <w:color w:val="000000"/>
          <w:sz w:val="28"/>
          <w:szCs w:val="28"/>
        </w:rPr>
        <w:t>н</w:t>
      </w:r>
      <w:r w:rsidR="00360094">
        <w:rPr>
          <w:rFonts w:ascii="Century" w:eastAsia="Century" w:hAnsi="Century" w:cs="Century"/>
          <w:color w:val="000000"/>
          <w:sz w:val="28"/>
          <w:szCs w:val="28"/>
        </w:rPr>
        <w:t>я</w:t>
      </w:r>
      <w:r>
        <w:rPr>
          <w:rFonts w:ascii="Century" w:eastAsia="Century" w:hAnsi="Century" w:cs="Century"/>
          <w:color w:val="000000"/>
          <w:sz w:val="28"/>
          <w:szCs w:val="28"/>
        </w:rPr>
        <w:t xml:space="preserve"> 202</w:t>
      </w:r>
      <w:r w:rsidR="00BA0326">
        <w:rPr>
          <w:rFonts w:ascii="Century" w:eastAsia="Century" w:hAnsi="Century" w:cs="Century"/>
          <w:color w:val="000000"/>
          <w:sz w:val="28"/>
          <w:szCs w:val="28"/>
        </w:rPr>
        <w:t>4</w:t>
      </w:r>
      <w:r>
        <w:rPr>
          <w:rFonts w:ascii="Century" w:eastAsia="Century" w:hAnsi="Century" w:cs="Century"/>
          <w:color w:val="000000"/>
          <w:sz w:val="28"/>
          <w:szCs w:val="28"/>
        </w:rPr>
        <w:t xml:space="preserve"> року</w:t>
      </w:r>
    </w:p>
    <w:sectPr w:rsidR="00686E04" w:rsidSect="000179C5">
      <w:pgSz w:w="11906" w:h="16838"/>
      <w:pgMar w:top="1134" w:right="567" w:bottom="5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EDEEA" w14:textId="77777777" w:rsidR="00112031" w:rsidRDefault="00112031">
      <w:pPr>
        <w:spacing w:after="0" w:line="240" w:lineRule="auto"/>
      </w:pPr>
      <w:r>
        <w:separator/>
      </w:r>
    </w:p>
  </w:endnote>
  <w:endnote w:type="continuationSeparator" w:id="0">
    <w:p w14:paraId="5CA458CB" w14:textId="77777777" w:rsidR="00112031" w:rsidRDefault="00112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F642C" w14:textId="77777777" w:rsidR="00112031" w:rsidRDefault="00112031">
      <w:pPr>
        <w:spacing w:after="0" w:line="240" w:lineRule="auto"/>
      </w:pPr>
      <w:r>
        <w:separator/>
      </w:r>
    </w:p>
  </w:footnote>
  <w:footnote w:type="continuationSeparator" w:id="0">
    <w:p w14:paraId="08453846" w14:textId="77777777" w:rsidR="00112031" w:rsidRDefault="001120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F2DC7"/>
    <w:multiLevelType w:val="hybridMultilevel"/>
    <w:tmpl w:val="C8969A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79492D44"/>
    <w:multiLevelType w:val="multilevel"/>
    <w:tmpl w:val="CC0C85E0"/>
    <w:lvl w:ilvl="0">
      <w:start w:val="1"/>
      <w:numFmt w:val="decimal"/>
      <w:lvlText w:val="%1."/>
      <w:lvlJc w:val="left"/>
      <w:pPr>
        <w:ind w:left="720" w:hanging="360"/>
      </w:pPr>
      <w:rPr>
        <w:rFonts w:ascii="Century" w:eastAsia="Century" w:hAnsi="Century" w:cs="Century"/>
        <w:b/>
        <w:bCs/>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2040608">
    <w:abstractNumId w:val="1"/>
  </w:num>
  <w:num w:numId="2" w16cid:durableId="161698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E04"/>
    <w:rsid w:val="000179C5"/>
    <w:rsid w:val="00017B14"/>
    <w:rsid w:val="00040CE4"/>
    <w:rsid w:val="000A7935"/>
    <w:rsid w:val="00111BB7"/>
    <w:rsid w:val="00112031"/>
    <w:rsid w:val="00142387"/>
    <w:rsid w:val="00170947"/>
    <w:rsid w:val="001A778C"/>
    <w:rsid w:val="00204C74"/>
    <w:rsid w:val="002549AC"/>
    <w:rsid w:val="00256DE2"/>
    <w:rsid w:val="00300780"/>
    <w:rsid w:val="003305E8"/>
    <w:rsid w:val="0035098D"/>
    <w:rsid w:val="00360094"/>
    <w:rsid w:val="00375ABD"/>
    <w:rsid w:val="00381FAE"/>
    <w:rsid w:val="003931F5"/>
    <w:rsid w:val="003C1707"/>
    <w:rsid w:val="003C6C23"/>
    <w:rsid w:val="003D1DDD"/>
    <w:rsid w:val="00406A0E"/>
    <w:rsid w:val="00490044"/>
    <w:rsid w:val="00546E99"/>
    <w:rsid w:val="0055341D"/>
    <w:rsid w:val="00571092"/>
    <w:rsid w:val="005D3A8B"/>
    <w:rsid w:val="00686E04"/>
    <w:rsid w:val="006E6B98"/>
    <w:rsid w:val="00706C14"/>
    <w:rsid w:val="0079747F"/>
    <w:rsid w:val="007E562D"/>
    <w:rsid w:val="00853F0C"/>
    <w:rsid w:val="008C431F"/>
    <w:rsid w:val="008D444F"/>
    <w:rsid w:val="00AE33AF"/>
    <w:rsid w:val="00BA0326"/>
    <w:rsid w:val="00BE706E"/>
    <w:rsid w:val="00C66A97"/>
    <w:rsid w:val="00D0531D"/>
    <w:rsid w:val="00D336AC"/>
    <w:rsid w:val="00D7740D"/>
    <w:rsid w:val="00D976B0"/>
    <w:rsid w:val="00DB4EC7"/>
    <w:rsid w:val="00DC4856"/>
    <w:rsid w:val="00E00DD1"/>
    <w:rsid w:val="00E17993"/>
    <w:rsid w:val="00F462CA"/>
    <w:rsid w:val="00FB1168"/>
    <w:rsid w:val="00FC1389"/>
    <w:rsid w:val="00FF0B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143D"/>
  <w15:docId w15:val="{2C82325D-59C7-4D45-BB46-4EEF67F6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993"/>
  </w:style>
  <w:style w:type="paragraph" w:styleId="1">
    <w:name w:val="heading 1"/>
    <w:basedOn w:val="a"/>
    <w:next w:val="a"/>
    <w:uiPriority w:val="9"/>
    <w:qFormat/>
    <w:rsid w:val="00E17993"/>
    <w:pPr>
      <w:keepNext/>
      <w:keepLines/>
      <w:spacing w:before="480" w:after="120"/>
      <w:outlineLvl w:val="0"/>
    </w:pPr>
    <w:rPr>
      <w:b/>
      <w:sz w:val="48"/>
      <w:szCs w:val="48"/>
    </w:rPr>
  </w:style>
  <w:style w:type="paragraph" w:styleId="2">
    <w:name w:val="heading 2"/>
    <w:basedOn w:val="a"/>
    <w:next w:val="a"/>
    <w:uiPriority w:val="9"/>
    <w:semiHidden/>
    <w:unhideWhenUsed/>
    <w:qFormat/>
    <w:rsid w:val="00E17993"/>
    <w:pPr>
      <w:keepNext/>
      <w:keepLines/>
      <w:spacing w:before="360" w:after="80"/>
      <w:outlineLvl w:val="1"/>
    </w:pPr>
    <w:rPr>
      <w:b/>
      <w:sz w:val="36"/>
      <w:szCs w:val="36"/>
    </w:rPr>
  </w:style>
  <w:style w:type="paragraph" w:styleId="3">
    <w:name w:val="heading 3"/>
    <w:basedOn w:val="a"/>
    <w:next w:val="a"/>
    <w:uiPriority w:val="9"/>
    <w:semiHidden/>
    <w:unhideWhenUsed/>
    <w:qFormat/>
    <w:rsid w:val="00E17993"/>
    <w:pPr>
      <w:keepNext/>
      <w:keepLines/>
      <w:spacing w:before="280" w:after="80"/>
      <w:outlineLvl w:val="2"/>
    </w:pPr>
    <w:rPr>
      <w:b/>
      <w:sz w:val="28"/>
      <w:szCs w:val="28"/>
    </w:rPr>
  </w:style>
  <w:style w:type="paragraph" w:styleId="4">
    <w:name w:val="heading 4"/>
    <w:basedOn w:val="a"/>
    <w:next w:val="a"/>
    <w:uiPriority w:val="9"/>
    <w:semiHidden/>
    <w:unhideWhenUsed/>
    <w:qFormat/>
    <w:rsid w:val="00E17993"/>
    <w:pPr>
      <w:keepNext/>
      <w:keepLines/>
      <w:spacing w:before="240" w:after="40"/>
      <w:outlineLvl w:val="3"/>
    </w:pPr>
    <w:rPr>
      <w:b/>
      <w:sz w:val="24"/>
      <w:szCs w:val="24"/>
    </w:rPr>
  </w:style>
  <w:style w:type="paragraph" w:styleId="5">
    <w:name w:val="heading 5"/>
    <w:basedOn w:val="a"/>
    <w:next w:val="a"/>
    <w:uiPriority w:val="9"/>
    <w:semiHidden/>
    <w:unhideWhenUsed/>
    <w:qFormat/>
    <w:rsid w:val="00E17993"/>
    <w:pPr>
      <w:keepNext/>
      <w:keepLines/>
      <w:spacing w:before="220" w:after="40"/>
      <w:outlineLvl w:val="4"/>
    </w:pPr>
    <w:rPr>
      <w:b/>
    </w:rPr>
  </w:style>
  <w:style w:type="paragraph" w:styleId="6">
    <w:name w:val="heading 6"/>
    <w:basedOn w:val="a"/>
    <w:next w:val="a"/>
    <w:uiPriority w:val="9"/>
    <w:semiHidden/>
    <w:unhideWhenUsed/>
    <w:qFormat/>
    <w:rsid w:val="00E1799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7993"/>
    <w:tblPr>
      <w:tblCellMar>
        <w:top w:w="0" w:type="dxa"/>
        <w:left w:w="0" w:type="dxa"/>
        <w:bottom w:w="0" w:type="dxa"/>
        <w:right w:w="0" w:type="dxa"/>
      </w:tblCellMar>
    </w:tblPr>
  </w:style>
  <w:style w:type="paragraph" w:styleId="a3">
    <w:name w:val="Title"/>
    <w:basedOn w:val="a"/>
    <w:next w:val="a"/>
    <w:uiPriority w:val="10"/>
    <w:qFormat/>
    <w:rsid w:val="00E17993"/>
    <w:pPr>
      <w:keepNext/>
      <w:keepLines/>
      <w:spacing w:before="480" w:after="120"/>
    </w:pPr>
    <w:rPr>
      <w:b/>
      <w:sz w:val="72"/>
      <w:szCs w:val="72"/>
    </w:rPr>
  </w:style>
  <w:style w:type="paragraph" w:styleId="a4">
    <w:name w:val="header"/>
    <w:basedOn w:val="a"/>
    <w:link w:val="a5"/>
    <w:uiPriority w:val="99"/>
    <w:unhideWhenUsed/>
    <w:rsid w:val="00695F9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95F91"/>
  </w:style>
  <w:style w:type="paragraph" w:styleId="a6">
    <w:name w:val="footer"/>
    <w:basedOn w:val="a"/>
    <w:link w:val="a7"/>
    <w:uiPriority w:val="99"/>
    <w:unhideWhenUsed/>
    <w:rsid w:val="00DD14E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D14EE"/>
  </w:style>
  <w:style w:type="paragraph" w:styleId="a8">
    <w:name w:val="Subtitle"/>
    <w:basedOn w:val="a"/>
    <w:next w:val="a"/>
    <w:uiPriority w:val="11"/>
    <w:qFormat/>
    <w:rsid w:val="00E17993"/>
    <w:pPr>
      <w:keepNext/>
      <w:keepLines/>
      <w:spacing w:before="360" w:after="80"/>
    </w:pPr>
    <w:rPr>
      <w:rFonts w:ascii="Georgia" w:eastAsia="Georgia" w:hAnsi="Georgia" w:cs="Georgia"/>
      <w:i/>
      <w:color w:val="666666"/>
      <w:sz w:val="48"/>
      <w:szCs w:val="48"/>
    </w:rPr>
  </w:style>
  <w:style w:type="paragraph" w:styleId="a9">
    <w:name w:val="List Paragraph"/>
    <w:basedOn w:val="a"/>
    <w:uiPriority w:val="34"/>
    <w:qFormat/>
    <w:rsid w:val="000A7935"/>
    <w:pPr>
      <w:ind w:left="720"/>
      <w:contextualSpacing/>
    </w:pPr>
  </w:style>
  <w:style w:type="paragraph" w:styleId="aa">
    <w:name w:val="Balloon Text"/>
    <w:basedOn w:val="a"/>
    <w:link w:val="ab"/>
    <w:uiPriority w:val="99"/>
    <w:semiHidden/>
    <w:unhideWhenUsed/>
    <w:rsid w:val="003305E8"/>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330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113782">
      <w:bodyDiv w:val="1"/>
      <w:marLeft w:val="0"/>
      <w:marRight w:val="0"/>
      <w:marTop w:val="0"/>
      <w:marBottom w:val="0"/>
      <w:divBdr>
        <w:top w:val="none" w:sz="0" w:space="0" w:color="auto"/>
        <w:left w:val="none" w:sz="0" w:space="0" w:color="auto"/>
        <w:bottom w:val="none" w:sz="0" w:space="0" w:color="auto"/>
        <w:right w:val="none" w:sz="0" w:space="0" w:color="auto"/>
      </w:divBdr>
    </w:div>
    <w:div w:id="1055011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52ffBvAUc3qafC6VkGZuM/uIXg==">AMUW2mWXh5MuKG93Y24Shp7inlxZFCkYyJhq9o3LU3g59t5Vxd+X2GfeAjNAEL3USpa3Xz+4AJ1DXGyPMu+HNoOrvrvpS16TMnwddhwYqJbyUoGW+bc1ETFSxbB7VXaw+8XZQYosQOoya1dn5Bvi4UgV3HGGAt00HtjXe4Mt5LcjUQ+tPFqTkM3LNuw2SMsizs2w0VG+qyy0E10PxoyWXFc7mA+GskrhEkJnl+L0gHYZo5RA7H+8Jj8OFtX03CJHoFxVxzufSDnRr57Ta1qcSxVixS2+5c94YC67Z7i1oIpry2kbFe4x512jVDWCpS5/ooZWLOpifUs85c2TWmdMDqGJS0FDgm88D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13877D-FEE0-4118-91CB-6A09E00B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3584</Words>
  <Characters>2044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cp:lastPrinted>2009-01-01T01:06:00Z</cp:lastPrinted>
  <dcterms:created xsi:type="dcterms:W3CDTF">2024-10-28T08:11:00Z</dcterms:created>
  <dcterms:modified xsi:type="dcterms:W3CDTF">2024-10-28T08:11:00Z</dcterms:modified>
</cp:coreProperties>
</file>