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272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2720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27205">
        <w:rPr>
          <w:rFonts w:ascii="Century" w:hAnsi="Century"/>
          <w:b/>
          <w:sz w:val="24"/>
          <w:szCs w:val="24"/>
        </w:rPr>
        <w:t>Марусяк-Крецул Галині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2720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27205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27205">
        <w:rPr>
          <w:rFonts w:ascii="Century" w:hAnsi="Century"/>
          <w:sz w:val="24"/>
          <w:szCs w:val="24"/>
        </w:rPr>
        <w:t>Марусяк-Крецул Галині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2720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27205">
        <w:rPr>
          <w:rFonts w:ascii="Century" w:hAnsi="Century"/>
          <w:sz w:val="24"/>
          <w:szCs w:val="24"/>
        </w:rPr>
        <w:t>на території Братковицького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27205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272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27205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27205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27205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272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27205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27205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205" w:rsidRDefault="00B27205" w:rsidP="00381483">
      <w:pPr>
        <w:spacing w:after="0" w:line="240" w:lineRule="auto"/>
      </w:pPr>
      <w:r>
        <w:separator/>
      </w:r>
    </w:p>
  </w:endnote>
  <w:endnote w:type="continuationSeparator" w:id="0">
    <w:p w:rsidR="00B27205" w:rsidRDefault="00B272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205" w:rsidRDefault="00B27205" w:rsidP="00381483">
      <w:pPr>
        <w:spacing w:after="0" w:line="240" w:lineRule="auto"/>
      </w:pPr>
      <w:r>
        <w:separator/>
      </w:r>
    </w:p>
  </w:footnote>
  <w:footnote w:type="continuationSeparator" w:id="0">
    <w:p w:rsidR="00B27205" w:rsidRDefault="00B272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27205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