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A6C" w:rsidRPr="009C746D" w:rsidRDefault="00CE1723" w:rsidP="009C602B">
      <w:pPr>
        <w:pStyle w:val="20"/>
        <w:shd w:val="clear" w:color="auto" w:fill="auto"/>
        <w:tabs>
          <w:tab w:val="left" w:leader="hyphen" w:pos="6527"/>
          <w:tab w:val="left" w:leader="hyphen" w:pos="9153"/>
        </w:tabs>
        <w:spacing w:after="0" w:line="276" w:lineRule="auto"/>
        <w:ind w:left="5140"/>
        <w:contextualSpacing/>
        <w:rPr>
          <w:lang w:val="uk-UA"/>
        </w:rPr>
      </w:pPr>
      <w:r w:rsidRPr="009C746D">
        <w:rPr>
          <w:lang w:val="uk-UA"/>
        </w:rPr>
        <w:t xml:space="preserve">Затверджено рішенням сесії </w:t>
      </w:r>
      <w:r w:rsidR="00D05A53">
        <w:rPr>
          <w:lang w:val="uk-UA"/>
        </w:rPr>
        <w:t>Городоцької міської</w:t>
      </w:r>
      <w:r w:rsidR="00B90A6C" w:rsidRPr="009C746D">
        <w:rPr>
          <w:lang w:val="uk-UA"/>
        </w:rPr>
        <w:t xml:space="preserve"> ради </w:t>
      </w:r>
    </w:p>
    <w:p w:rsidR="00B90A6C" w:rsidRDefault="009C602B" w:rsidP="009C602B">
      <w:pPr>
        <w:pStyle w:val="a3"/>
        <w:spacing w:line="276" w:lineRule="auto"/>
        <w:ind w:left="4432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746D">
        <w:rPr>
          <w:rFonts w:ascii="Times New Roman" w:hAnsi="Times New Roman" w:cs="Times New Roman"/>
          <w:sz w:val="28"/>
          <w:szCs w:val="28"/>
        </w:rPr>
        <w:t xml:space="preserve">від </w:t>
      </w:r>
      <w:r w:rsidR="00D05A53">
        <w:rPr>
          <w:rFonts w:ascii="Times New Roman" w:hAnsi="Times New Roman" w:cs="Times New Roman"/>
          <w:sz w:val="28"/>
          <w:szCs w:val="28"/>
        </w:rPr>
        <w:t xml:space="preserve"> </w:t>
      </w:r>
      <w:r w:rsidR="0093512B">
        <w:rPr>
          <w:rFonts w:ascii="Times New Roman" w:hAnsi="Times New Roman" w:cs="Times New Roman"/>
          <w:sz w:val="28"/>
          <w:szCs w:val="28"/>
        </w:rPr>
        <w:t>19.12.2024</w:t>
      </w:r>
      <w:r w:rsidR="00D05A53">
        <w:rPr>
          <w:rFonts w:ascii="Times New Roman" w:hAnsi="Times New Roman" w:cs="Times New Roman"/>
          <w:sz w:val="28"/>
          <w:szCs w:val="28"/>
        </w:rPr>
        <w:t xml:space="preserve"> </w:t>
      </w:r>
      <w:r w:rsidR="000249E9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7417FF" w:rsidRPr="00D05A53" w:rsidRDefault="007417FF" w:rsidP="007417FF">
      <w:pPr>
        <w:pStyle w:val="a3"/>
        <w:spacing w:line="276" w:lineRule="auto"/>
        <w:ind w:left="4432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Міський голова              В.РЕМЕНЯК</w:t>
      </w: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contextualSpacing/>
        <w:rPr>
          <w:sz w:val="28"/>
          <w:szCs w:val="28"/>
          <w:lang w:val="uk-UA"/>
        </w:rPr>
      </w:pPr>
    </w:p>
    <w:p w:rsidR="00B50032" w:rsidRPr="00723E8A" w:rsidRDefault="00723E8A" w:rsidP="009C602B">
      <w:pPr>
        <w:spacing w:line="276" w:lineRule="auto"/>
        <w:contextualSpacing/>
        <w:jc w:val="center"/>
        <w:rPr>
          <w:b/>
          <w:sz w:val="36"/>
          <w:szCs w:val="36"/>
          <w:lang w:val="uk-UA"/>
        </w:rPr>
      </w:pPr>
      <w:r w:rsidRPr="00723E8A">
        <w:rPr>
          <w:b/>
          <w:sz w:val="36"/>
          <w:szCs w:val="36"/>
          <w:lang w:val="uk-UA"/>
        </w:rPr>
        <w:t>ПРОГРАМА</w:t>
      </w:r>
      <w:r w:rsidR="00B90A6C" w:rsidRPr="00723E8A">
        <w:rPr>
          <w:b/>
          <w:sz w:val="36"/>
          <w:szCs w:val="36"/>
          <w:lang w:val="uk-UA"/>
        </w:rPr>
        <w:t xml:space="preserve"> </w:t>
      </w:r>
    </w:p>
    <w:p w:rsidR="00B50032" w:rsidRPr="00723E8A" w:rsidRDefault="00723E8A" w:rsidP="009C602B">
      <w:pPr>
        <w:spacing w:line="276" w:lineRule="auto"/>
        <w:contextualSpacing/>
        <w:jc w:val="center"/>
        <w:rPr>
          <w:b/>
          <w:sz w:val="36"/>
          <w:szCs w:val="36"/>
          <w:lang w:val="uk-UA"/>
        </w:rPr>
      </w:pPr>
      <w:r w:rsidRPr="00723E8A">
        <w:rPr>
          <w:b/>
          <w:sz w:val="36"/>
          <w:szCs w:val="36"/>
          <w:lang w:val="uk-UA"/>
        </w:rPr>
        <w:t>РОЗВИТКУ ТА ФІНАНСОВОЇ ПІДТРИМКИ</w:t>
      </w:r>
      <w:r w:rsidR="00B90A6C" w:rsidRPr="00723E8A">
        <w:rPr>
          <w:b/>
          <w:sz w:val="36"/>
          <w:szCs w:val="36"/>
          <w:lang w:val="uk-UA"/>
        </w:rPr>
        <w:t xml:space="preserve"> </w:t>
      </w:r>
    </w:p>
    <w:p w:rsidR="00B90A6C" w:rsidRPr="00723E8A" w:rsidRDefault="00723E8A" w:rsidP="009C602B">
      <w:pPr>
        <w:spacing w:line="276" w:lineRule="auto"/>
        <w:contextualSpacing/>
        <w:jc w:val="center"/>
        <w:rPr>
          <w:b/>
          <w:sz w:val="36"/>
          <w:szCs w:val="36"/>
          <w:lang w:val="uk-UA"/>
        </w:rPr>
      </w:pPr>
      <w:r w:rsidRPr="00723E8A">
        <w:rPr>
          <w:b/>
          <w:sz w:val="36"/>
          <w:szCs w:val="36"/>
          <w:lang w:val="uk-UA"/>
        </w:rPr>
        <w:t>КОМУНАЛЬНОГО</w:t>
      </w:r>
      <w:r w:rsidR="00B50032" w:rsidRPr="00723E8A">
        <w:rPr>
          <w:b/>
          <w:sz w:val="36"/>
          <w:szCs w:val="36"/>
          <w:lang w:val="uk-UA"/>
        </w:rPr>
        <w:t xml:space="preserve"> </w:t>
      </w:r>
      <w:r w:rsidRPr="00723E8A">
        <w:rPr>
          <w:b/>
          <w:sz w:val="36"/>
          <w:szCs w:val="36"/>
          <w:lang w:val="uk-UA"/>
        </w:rPr>
        <w:t>НЕКОМЕРЦІЙНОГО ПІДПРИЄМСТВА</w:t>
      </w:r>
    </w:p>
    <w:p w:rsidR="00B90A6C" w:rsidRPr="00723E8A" w:rsidRDefault="007417FF" w:rsidP="00723E8A">
      <w:pPr>
        <w:spacing w:line="276" w:lineRule="auto"/>
        <w:contextualSpacing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«ГОРОДОЦЬКИЙ</w:t>
      </w:r>
      <w:r w:rsidR="00723E8A" w:rsidRPr="00723E8A">
        <w:rPr>
          <w:b/>
          <w:sz w:val="36"/>
          <w:szCs w:val="36"/>
          <w:lang w:val="uk-UA"/>
        </w:rPr>
        <w:t xml:space="preserve"> ЦЕНТР ПЕРВИННОЇ МЕДИКО-САНІТАРНОЇ ДОПОМОГИ»</w:t>
      </w:r>
      <w:r w:rsidR="00F9470D">
        <w:rPr>
          <w:b/>
          <w:sz w:val="36"/>
          <w:szCs w:val="36"/>
          <w:lang w:val="uk-UA"/>
        </w:rPr>
        <w:t xml:space="preserve"> ГОРОДОЦЬКОЇ МІСЬКОЇ РАДИ ЛЬВІВСЬКОЇ ОБЛАСТІ</w:t>
      </w:r>
    </w:p>
    <w:p w:rsidR="00B50032" w:rsidRPr="00723E8A" w:rsidRDefault="007417FF" w:rsidP="009C602B">
      <w:pPr>
        <w:spacing w:line="276" w:lineRule="auto"/>
        <w:contextualSpacing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НА 2025-2028 Р.</w:t>
      </w:r>
      <w:r w:rsidR="00B50032" w:rsidRPr="00723E8A">
        <w:rPr>
          <w:b/>
          <w:sz w:val="36"/>
          <w:szCs w:val="36"/>
          <w:lang w:val="uk-UA"/>
        </w:rPr>
        <w:br w:type="page"/>
      </w:r>
    </w:p>
    <w:p w:rsidR="00B90A6C" w:rsidRPr="009C746D" w:rsidRDefault="00B90A6C" w:rsidP="009C602B">
      <w:pPr>
        <w:spacing w:line="276" w:lineRule="auto"/>
        <w:contextualSpacing/>
        <w:jc w:val="center"/>
        <w:rPr>
          <w:b/>
          <w:sz w:val="28"/>
          <w:szCs w:val="28"/>
          <w:lang w:val="uk-UA"/>
        </w:rPr>
      </w:pPr>
      <w:r w:rsidRPr="009C746D">
        <w:rPr>
          <w:b/>
          <w:sz w:val="28"/>
          <w:szCs w:val="28"/>
          <w:lang w:val="uk-UA"/>
        </w:rPr>
        <w:lastRenderedPageBreak/>
        <w:t>ЗМІСТ</w:t>
      </w:r>
    </w:p>
    <w:p w:rsidR="00B90A6C" w:rsidRPr="009C746D" w:rsidRDefault="00B90A6C" w:rsidP="009C602B">
      <w:pPr>
        <w:spacing w:line="276" w:lineRule="auto"/>
        <w:contextualSpacing/>
        <w:rPr>
          <w:b/>
          <w:sz w:val="28"/>
          <w:szCs w:val="28"/>
          <w:lang w:val="uk-UA"/>
        </w:rPr>
      </w:pPr>
    </w:p>
    <w:p w:rsidR="00B90A6C" w:rsidRPr="009C746D" w:rsidRDefault="001D6EEE" w:rsidP="009C602B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Паспорт Програми </w:t>
      </w:r>
    </w:p>
    <w:p w:rsidR="00B90A6C" w:rsidRPr="009C746D" w:rsidRDefault="00B90A6C" w:rsidP="009C602B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2. Загальна частина.</w:t>
      </w:r>
    </w:p>
    <w:p w:rsidR="00B90A6C" w:rsidRPr="009C746D" w:rsidRDefault="00B90A6C" w:rsidP="009C602B">
      <w:pPr>
        <w:spacing w:line="276" w:lineRule="auto"/>
        <w:contextualSpacing/>
        <w:jc w:val="both"/>
        <w:rPr>
          <w:bCs/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 xml:space="preserve">3. </w:t>
      </w:r>
      <w:r w:rsidRPr="009C746D">
        <w:rPr>
          <w:bCs/>
          <w:sz w:val="28"/>
          <w:szCs w:val="28"/>
          <w:lang w:val="uk-UA"/>
        </w:rPr>
        <w:t>Опис проблеми, на розв’язання якої спрямована Програма.</w:t>
      </w:r>
    </w:p>
    <w:p w:rsidR="00B90A6C" w:rsidRPr="009C746D" w:rsidRDefault="00B90A6C" w:rsidP="009C602B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9C746D">
        <w:rPr>
          <w:bCs/>
          <w:sz w:val="28"/>
          <w:szCs w:val="28"/>
          <w:lang w:val="uk-UA"/>
        </w:rPr>
        <w:t xml:space="preserve">4. </w:t>
      </w:r>
      <w:r w:rsidRPr="009C746D">
        <w:rPr>
          <w:sz w:val="28"/>
          <w:szCs w:val="28"/>
          <w:lang w:val="uk-UA"/>
        </w:rPr>
        <w:t>Мета Програми.</w:t>
      </w:r>
    </w:p>
    <w:p w:rsidR="00B90A6C" w:rsidRPr="009C746D" w:rsidRDefault="00B90A6C" w:rsidP="009C602B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5. Основні завдання та напрямки Програми.</w:t>
      </w:r>
    </w:p>
    <w:p w:rsidR="00B90A6C" w:rsidRPr="009C746D" w:rsidRDefault="00B90A6C" w:rsidP="009C602B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6. Обсяг та джерела фінансування Програми.</w:t>
      </w:r>
    </w:p>
    <w:p w:rsidR="00B90A6C" w:rsidRPr="009C746D" w:rsidRDefault="00B90A6C" w:rsidP="009C602B">
      <w:pPr>
        <w:spacing w:line="276" w:lineRule="auto"/>
        <w:contextualSpacing/>
        <w:jc w:val="both"/>
        <w:rPr>
          <w:bCs/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 xml:space="preserve">7. </w:t>
      </w:r>
      <w:r w:rsidRPr="009C746D">
        <w:rPr>
          <w:bCs/>
          <w:sz w:val="28"/>
          <w:szCs w:val="28"/>
          <w:lang w:val="uk-UA"/>
        </w:rPr>
        <w:t>Очікувані результати виконання Програми.</w:t>
      </w:r>
    </w:p>
    <w:p w:rsidR="00B90A6C" w:rsidRPr="009C746D" w:rsidRDefault="00B90A6C" w:rsidP="009C602B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9C746D">
        <w:rPr>
          <w:bCs/>
          <w:sz w:val="28"/>
          <w:szCs w:val="28"/>
          <w:lang w:val="uk-UA"/>
        </w:rPr>
        <w:t xml:space="preserve">8. </w:t>
      </w:r>
      <w:r w:rsidRPr="009C746D">
        <w:rPr>
          <w:sz w:val="28"/>
          <w:szCs w:val="28"/>
          <w:lang w:val="uk-UA"/>
        </w:rPr>
        <w:t>Додатки до Програми:</w:t>
      </w:r>
    </w:p>
    <w:p w:rsidR="00B90A6C" w:rsidRPr="009C746D" w:rsidRDefault="00B50032" w:rsidP="009C602B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ab/>
      </w:r>
      <w:r w:rsidR="00B90A6C" w:rsidRPr="009C746D">
        <w:rPr>
          <w:sz w:val="28"/>
          <w:szCs w:val="28"/>
          <w:lang w:val="uk-UA"/>
        </w:rPr>
        <w:t xml:space="preserve">Додаток 1. </w:t>
      </w:r>
      <w:r w:rsidR="001D6EEE">
        <w:rPr>
          <w:sz w:val="28"/>
          <w:szCs w:val="28"/>
          <w:lang w:val="uk-UA"/>
        </w:rPr>
        <w:t>План з</w:t>
      </w:r>
      <w:r w:rsidR="009C602B" w:rsidRPr="009C746D">
        <w:rPr>
          <w:sz w:val="28"/>
          <w:szCs w:val="28"/>
          <w:lang w:val="uk-UA"/>
        </w:rPr>
        <w:t>аход</w:t>
      </w:r>
      <w:r w:rsidR="001D6EEE">
        <w:rPr>
          <w:sz w:val="28"/>
          <w:szCs w:val="28"/>
          <w:lang w:val="uk-UA"/>
        </w:rPr>
        <w:t xml:space="preserve">ів </w:t>
      </w:r>
      <w:r w:rsidR="009C602B" w:rsidRPr="009C746D">
        <w:rPr>
          <w:sz w:val="28"/>
          <w:szCs w:val="28"/>
          <w:lang w:val="uk-UA"/>
        </w:rPr>
        <w:t xml:space="preserve"> Програми </w:t>
      </w:r>
      <w:r w:rsidR="001D6EEE">
        <w:rPr>
          <w:sz w:val="28"/>
          <w:szCs w:val="28"/>
          <w:lang w:val="uk-UA"/>
        </w:rPr>
        <w:t xml:space="preserve">розвитку та </w:t>
      </w:r>
      <w:r w:rsidR="009C602B" w:rsidRPr="009C746D">
        <w:rPr>
          <w:sz w:val="28"/>
          <w:szCs w:val="28"/>
          <w:lang w:val="uk-UA"/>
        </w:rPr>
        <w:t>фінансової підтримки комунального некомерційного підприємства «</w:t>
      </w:r>
      <w:r w:rsidR="000F3CCE">
        <w:rPr>
          <w:sz w:val="28"/>
          <w:szCs w:val="28"/>
          <w:lang w:val="uk-UA"/>
        </w:rPr>
        <w:t>Городоцький</w:t>
      </w:r>
      <w:r w:rsidR="001D6EEE">
        <w:rPr>
          <w:sz w:val="28"/>
          <w:szCs w:val="28"/>
          <w:lang w:val="uk-UA"/>
        </w:rPr>
        <w:t xml:space="preserve"> ц</w:t>
      </w:r>
      <w:r w:rsidR="009C602B" w:rsidRPr="009C746D">
        <w:rPr>
          <w:sz w:val="28"/>
          <w:szCs w:val="28"/>
          <w:lang w:val="uk-UA"/>
        </w:rPr>
        <w:t>ентр первинної медико-санітарної допомо</w:t>
      </w:r>
      <w:r w:rsidR="007417FF">
        <w:rPr>
          <w:sz w:val="28"/>
          <w:szCs w:val="28"/>
          <w:lang w:val="uk-UA"/>
        </w:rPr>
        <w:t>ги»</w:t>
      </w:r>
      <w:r w:rsidR="000F3CCE">
        <w:rPr>
          <w:sz w:val="28"/>
          <w:szCs w:val="28"/>
          <w:lang w:val="uk-UA"/>
        </w:rPr>
        <w:t xml:space="preserve"> Городоцької міської ради Львівської області</w:t>
      </w:r>
      <w:r w:rsidR="007417FF">
        <w:rPr>
          <w:sz w:val="28"/>
          <w:szCs w:val="28"/>
          <w:lang w:val="uk-UA"/>
        </w:rPr>
        <w:t xml:space="preserve"> на 2025</w:t>
      </w:r>
      <w:r w:rsidR="001D6EEE">
        <w:rPr>
          <w:sz w:val="28"/>
          <w:szCs w:val="28"/>
          <w:lang w:val="uk-UA"/>
        </w:rPr>
        <w:t xml:space="preserve"> рік.</w:t>
      </w:r>
    </w:p>
    <w:p w:rsidR="00B50032" w:rsidRPr="009C746D" w:rsidRDefault="00B50032" w:rsidP="009C602B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br w:type="page"/>
      </w:r>
    </w:p>
    <w:p w:rsidR="00D05A53" w:rsidRDefault="00D05A53" w:rsidP="009C602B">
      <w:pPr>
        <w:spacing w:line="276" w:lineRule="auto"/>
        <w:contextualSpacing/>
        <w:jc w:val="center"/>
        <w:rPr>
          <w:b/>
          <w:sz w:val="28"/>
          <w:szCs w:val="28"/>
          <w:lang w:val="uk-UA"/>
        </w:rPr>
      </w:pPr>
    </w:p>
    <w:p w:rsidR="00D05A53" w:rsidRDefault="00D05A53" w:rsidP="009C602B">
      <w:pPr>
        <w:spacing w:line="276" w:lineRule="auto"/>
        <w:contextualSpacing/>
        <w:jc w:val="center"/>
        <w:rPr>
          <w:b/>
          <w:sz w:val="28"/>
          <w:szCs w:val="28"/>
          <w:lang w:val="uk-UA"/>
        </w:rPr>
      </w:pPr>
    </w:p>
    <w:p w:rsidR="00B90A6C" w:rsidRPr="00D05A53" w:rsidRDefault="00B90A6C" w:rsidP="00D05A53">
      <w:pPr>
        <w:pStyle w:val="a4"/>
        <w:numPr>
          <w:ilvl w:val="0"/>
          <w:numId w:val="15"/>
        </w:numPr>
        <w:spacing w:line="276" w:lineRule="auto"/>
        <w:jc w:val="center"/>
        <w:rPr>
          <w:b/>
          <w:sz w:val="28"/>
          <w:szCs w:val="28"/>
          <w:lang w:val="uk-UA"/>
        </w:rPr>
      </w:pPr>
      <w:r w:rsidRPr="00D05A53">
        <w:rPr>
          <w:b/>
          <w:sz w:val="28"/>
          <w:szCs w:val="28"/>
          <w:lang w:val="uk-UA"/>
        </w:rPr>
        <w:t>Паспорт Програми</w:t>
      </w:r>
    </w:p>
    <w:p w:rsidR="00D05A53" w:rsidRPr="00D05A53" w:rsidRDefault="00D05A53" w:rsidP="00D05A53">
      <w:pPr>
        <w:spacing w:line="276" w:lineRule="auto"/>
        <w:ind w:left="360"/>
        <w:rPr>
          <w:b/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ind w:left="720"/>
        <w:contextualSpacing/>
        <w:rPr>
          <w:b/>
          <w:sz w:val="28"/>
          <w:szCs w:val="28"/>
          <w:lang w:val="uk-UA"/>
        </w:rPr>
      </w:pPr>
    </w:p>
    <w:tbl>
      <w:tblPr>
        <w:tblW w:w="9703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736"/>
        <w:gridCol w:w="4105"/>
        <w:gridCol w:w="4862"/>
      </w:tblGrid>
      <w:tr w:rsidR="00B90A6C" w:rsidRPr="009C746D" w:rsidTr="00525B71">
        <w:trPr>
          <w:trHeight w:val="622"/>
        </w:trPr>
        <w:tc>
          <w:tcPr>
            <w:tcW w:w="736" w:type="dxa"/>
            <w:tcMar>
              <w:left w:w="43" w:type="dxa"/>
            </w:tcMar>
          </w:tcPr>
          <w:p w:rsidR="00B90A6C" w:rsidRPr="009C746D" w:rsidRDefault="00B90A6C" w:rsidP="009C602B">
            <w:pPr>
              <w:numPr>
                <w:ilvl w:val="0"/>
                <w:numId w:val="1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105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B90A6C" w:rsidRPr="009C746D" w:rsidRDefault="00B90A6C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Ініціатор розроблення</w:t>
            </w:r>
          </w:p>
          <w:p w:rsidR="00B90A6C" w:rsidRPr="009C746D" w:rsidRDefault="00B90A6C" w:rsidP="009C602B">
            <w:pPr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4862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B90A6C" w:rsidRPr="009C746D" w:rsidRDefault="00525B71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Городоцька міська </w:t>
            </w:r>
            <w:r w:rsidR="00B766C3" w:rsidRPr="009C746D">
              <w:rPr>
                <w:sz w:val="28"/>
                <w:szCs w:val="28"/>
                <w:lang w:val="uk-UA"/>
              </w:rPr>
              <w:t xml:space="preserve"> рада</w:t>
            </w:r>
          </w:p>
        </w:tc>
      </w:tr>
      <w:tr w:rsidR="00B90A6C" w:rsidRPr="00525B71" w:rsidTr="00525B71">
        <w:trPr>
          <w:trHeight w:val="1366"/>
        </w:trPr>
        <w:tc>
          <w:tcPr>
            <w:tcW w:w="736" w:type="dxa"/>
            <w:tcMar>
              <w:left w:w="43" w:type="dxa"/>
            </w:tcMar>
          </w:tcPr>
          <w:p w:rsidR="00B90A6C" w:rsidRPr="009C746D" w:rsidRDefault="00B90A6C" w:rsidP="009C602B">
            <w:pPr>
              <w:numPr>
                <w:ilvl w:val="0"/>
                <w:numId w:val="1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105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B90A6C" w:rsidRPr="009C746D" w:rsidRDefault="00B90A6C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Підстава для розроблення</w:t>
            </w:r>
          </w:p>
          <w:p w:rsidR="00B90A6C" w:rsidRPr="009C746D" w:rsidRDefault="00B90A6C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4862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B90A6C" w:rsidRPr="009C746D" w:rsidRDefault="00B90A6C" w:rsidP="009C602B">
            <w:pPr>
              <w:spacing w:line="276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ст.</w:t>
            </w:r>
            <w:r w:rsidR="00CE1723" w:rsidRPr="009C746D">
              <w:rPr>
                <w:sz w:val="28"/>
                <w:szCs w:val="28"/>
                <w:lang w:val="uk-UA"/>
              </w:rPr>
              <w:t xml:space="preserve"> </w:t>
            </w:r>
            <w:r w:rsidRPr="009C746D">
              <w:rPr>
                <w:sz w:val="28"/>
                <w:szCs w:val="28"/>
                <w:lang w:val="uk-UA"/>
              </w:rPr>
              <w:t>91</w:t>
            </w:r>
            <w:r w:rsidR="00525B71">
              <w:rPr>
                <w:sz w:val="28"/>
                <w:szCs w:val="28"/>
                <w:lang w:val="uk-UA"/>
              </w:rPr>
              <w:t>, 89 п. 3</w:t>
            </w:r>
            <w:r w:rsidRPr="009C746D">
              <w:rPr>
                <w:sz w:val="28"/>
                <w:szCs w:val="28"/>
                <w:lang w:val="uk-UA"/>
              </w:rPr>
              <w:t xml:space="preserve"> Бюджетного кодексу України, керуючись п.</w:t>
            </w:r>
            <w:r w:rsidR="00CE1723" w:rsidRPr="009C746D">
              <w:rPr>
                <w:sz w:val="28"/>
                <w:szCs w:val="28"/>
                <w:lang w:val="uk-UA"/>
              </w:rPr>
              <w:t xml:space="preserve"> </w:t>
            </w:r>
            <w:r w:rsidRPr="009C746D">
              <w:rPr>
                <w:sz w:val="28"/>
                <w:szCs w:val="28"/>
                <w:lang w:val="uk-UA"/>
              </w:rPr>
              <w:t>22 ч.</w:t>
            </w:r>
            <w:r w:rsidR="00CE1723" w:rsidRPr="009C746D">
              <w:rPr>
                <w:sz w:val="28"/>
                <w:szCs w:val="28"/>
                <w:lang w:val="uk-UA"/>
              </w:rPr>
              <w:t xml:space="preserve"> </w:t>
            </w:r>
            <w:r w:rsidRPr="009C746D">
              <w:rPr>
                <w:sz w:val="28"/>
                <w:szCs w:val="28"/>
                <w:lang w:val="uk-UA"/>
              </w:rPr>
              <w:t>1 ст.</w:t>
            </w:r>
            <w:r w:rsidR="00CE1723" w:rsidRPr="009C746D">
              <w:rPr>
                <w:sz w:val="28"/>
                <w:szCs w:val="28"/>
                <w:lang w:val="uk-UA"/>
              </w:rPr>
              <w:t xml:space="preserve"> </w:t>
            </w:r>
            <w:r w:rsidRPr="009C746D">
              <w:rPr>
                <w:sz w:val="28"/>
                <w:szCs w:val="28"/>
                <w:lang w:val="uk-UA"/>
              </w:rPr>
              <w:t>26, ч.</w:t>
            </w:r>
            <w:r w:rsidR="00CE1723" w:rsidRPr="009C746D">
              <w:rPr>
                <w:sz w:val="28"/>
                <w:szCs w:val="28"/>
                <w:lang w:val="uk-UA"/>
              </w:rPr>
              <w:t xml:space="preserve"> </w:t>
            </w:r>
            <w:r w:rsidRPr="009C746D">
              <w:rPr>
                <w:sz w:val="28"/>
                <w:szCs w:val="28"/>
                <w:lang w:val="uk-UA"/>
              </w:rPr>
              <w:t>1 ст.</w:t>
            </w:r>
            <w:r w:rsidR="00CE1723" w:rsidRPr="009C746D">
              <w:rPr>
                <w:sz w:val="28"/>
                <w:szCs w:val="28"/>
                <w:lang w:val="uk-UA"/>
              </w:rPr>
              <w:t xml:space="preserve"> </w:t>
            </w:r>
            <w:r w:rsidRPr="009C746D">
              <w:rPr>
                <w:sz w:val="28"/>
                <w:szCs w:val="28"/>
                <w:lang w:val="uk-UA"/>
              </w:rPr>
              <w:t>59  Закону України «Про місцеве самоврядування в Україні»</w:t>
            </w:r>
          </w:p>
        </w:tc>
      </w:tr>
      <w:tr w:rsidR="00B90A6C" w:rsidRPr="00723E8A" w:rsidTr="00525B71">
        <w:tc>
          <w:tcPr>
            <w:tcW w:w="736" w:type="dxa"/>
            <w:tcMar>
              <w:left w:w="43" w:type="dxa"/>
            </w:tcMar>
          </w:tcPr>
          <w:p w:rsidR="00B90A6C" w:rsidRPr="009C746D" w:rsidRDefault="00B90A6C" w:rsidP="009C602B">
            <w:pPr>
              <w:numPr>
                <w:ilvl w:val="0"/>
                <w:numId w:val="1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105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B90A6C" w:rsidRPr="009C746D" w:rsidRDefault="00B90A6C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62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B90A6C" w:rsidRPr="009C746D" w:rsidRDefault="00B766C3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="006215BE">
              <w:rPr>
                <w:sz w:val="28"/>
                <w:szCs w:val="28"/>
                <w:lang w:val="uk-UA"/>
              </w:rPr>
              <w:t>Городоцький</w:t>
            </w:r>
            <w:r w:rsidR="00525B71">
              <w:rPr>
                <w:sz w:val="28"/>
                <w:szCs w:val="28"/>
                <w:lang w:val="uk-UA"/>
              </w:rPr>
              <w:t xml:space="preserve"> ц</w:t>
            </w:r>
            <w:r w:rsidRPr="009C746D">
              <w:rPr>
                <w:sz w:val="28"/>
                <w:szCs w:val="28"/>
                <w:lang w:val="uk-UA"/>
              </w:rPr>
              <w:t>ентр первинної медико-санітарної</w:t>
            </w:r>
            <w:r w:rsidR="006215BE">
              <w:rPr>
                <w:sz w:val="28"/>
                <w:szCs w:val="28"/>
                <w:lang w:val="uk-UA"/>
              </w:rPr>
              <w:t xml:space="preserve"> допомоги</w:t>
            </w:r>
            <w:r w:rsidRPr="009C746D">
              <w:rPr>
                <w:sz w:val="28"/>
                <w:szCs w:val="28"/>
                <w:lang w:val="uk-UA"/>
              </w:rPr>
              <w:t>»</w:t>
            </w:r>
          </w:p>
        </w:tc>
      </w:tr>
      <w:tr w:rsidR="00B90A6C" w:rsidRPr="00723E8A" w:rsidTr="00525B71">
        <w:tc>
          <w:tcPr>
            <w:tcW w:w="736" w:type="dxa"/>
            <w:tcMar>
              <w:left w:w="43" w:type="dxa"/>
            </w:tcMar>
          </w:tcPr>
          <w:p w:rsidR="00B90A6C" w:rsidRPr="009C746D" w:rsidRDefault="00B90A6C" w:rsidP="009C602B">
            <w:pPr>
              <w:numPr>
                <w:ilvl w:val="0"/>
                <w:numId w:val="1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105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B90A6C" w:rsidRPr="009C746D" w:rsidRDefault="00B90A6C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62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B90A6C" w:rsidRPr="009C746D" w:rsidRDefault="00525B71" w:rsidP="009C602B">
            <w:pPr>
              <w:spacing w:line="276" w:lineRule="auto"/>
              <w:contextualSpacing/>
              <w:rPr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="006215BE">
              <w:rPr>
                <w:sz w:val="28"/>
                <w:szCs w:val="28"/>
                <w:lang w:val="uk-UA"/>
              </w:rPr>
              <w:t>Городоцький</w:t>
            </w:r>
            <w:r>
              <w:rPr>
                <w:sz w:val="28"/>
                <w:szCs w:val="28"/>
                <w:lang w:val="uk-UA"/>
              </w:rPr>
              <w:t xml:space="preserve"> ц</w:t>
            </w:r>
            <w:r w:rsidRPr="009C746D">
              <w:rPr>
                <w:sz w:val="28"/>
                <w:szCs w:val="28"/>
                <w:lang w:val="uk-UA"/>
              </w:rPr>
              <w:t>ентр первинної медико-санітарної</w:t>
            </w:r>
            <w:r w:rsidR="006215BE">
              <w:rPr>
                <w:sz w:val="28"/>
                <w:szCs w:val="28"/>
                <w:lang w:val="uk-UA"/>
              </w:rPr>
              <w:t xml:space="preserve"> допомоги</w:t>
            </w:r>
            <w:r w:rsidRPr="009C746D">
              <w:rPr>
                <w:sz w:val="28"/>
                <w:szCs w:val="28"/>
                <w:lang w:val="uk-UA"/>
              </w:rPr>
              <w:t>»</w:t>
            </w:r>
          </w:p>
        </w:tc>
      </w:tr>
      <w:tr w:rsidR="00525B71" w:rsidRPr="009C746D" w:rsidTr="00525B71">
        <w:tc>
          <w:tcPr>
            <w:tcW w:w="736" w:type="dxa"/>
            <w:tcMar>
              <w:left w:w="43" w:type="dxa"/>
            </w:tcMar>
          </w:tcPr>
          <w:p w:rsidR="00525B71" w:rsidRPr="009C746D" w:rsidRDefault="00525B71" w:rsidP="009C602B">
            <w:pPr>
              <w:numPr>
                <w:ilvl w:val="0"/>
                <w:numId w:val="1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05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525B71" w:rsidRPr="009C746D" w:rsidRDefault="00525B71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862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525B71" w:rsidRDefault="00525B71" w:rsidP="00727A07">
            <w:pPr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="006215BE">
              <w:rPr>
                <w:sz w:val="28"/>
                <w:szCs w:val="28"/>
                <w:lang w:val="uk-UA"/>
              </w:rPr>
              <w:t>Городоцький</w:t>
            </w:r>
            <w:r>
              <w:rPr>
                <w:sz w:val="28"/>
                <w:szCs w:val="28"/>
                <w:lang w:val="uk-UA"/>
              </w:rPr>
              <w:t xml:space="preserve"> ц</w:t>
            </w:r>
            <w:r w:rsidRPr="009C746D">
              <w:rPr>
                <w:sz w:val="28"/>
                <w:szCs w:val="28"/>
                <w:lang w:val="uk-UA"/>
              </w:rPr>
              <w:t>ентр первинної медико-санітарної</w:t>
            </w:r>
            <w:r w:rsidR="006215BE">
              <w:rPr>
                <w:sz w:val="28"/>
                <w:szCs w:val="28"/>
                <w:lang w:val="uk-UA"/>
              </w:rPr>
              <w:t xml:space="preserve"> допомоги</w:t>
            </w:r>
            <w:r w:rsidRPr="009C746D">
              <w:rPr>
                <w:sz w:val="28"/>
                <w:szCs w:val="28"/>
                <w:lang w:val="uk-UA"/>
              </w:rPr>
              <w:t>»</w:t>
            </w:r>
          </w:p>
          <w:p w:rsidR="00525B71" w:rsidRPr="009C746D" w:rsidRDefault="00525B71" w:rsidP="00727A07">
            <w:pPr>
              <w:spacing w:line="276" w:lineRule="auto"/>
              <w:contextualSpacing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525B71" w:rsidRPr="009C746D" w:rsidTr="00525B71">
        <w:trPr>
          <w:trHeight w:val="349"/>
        </w:trPr>
        <w:tc>
          <w:tcPr>
            <w:tcW w:w="736" w:type="dxa"/>
            <w:tcMar>
              <w:left w:w="43" w:type="dxa"/>
            </w:tcMar>
          </w:tcPr>
          <w:p w:rsidR="00525B71" w:rsidRPr="009C746D" w:rsidRDefault="00525B71" w:rsidP="009C602B">
            <w:pPr>
              <w:numPr>
                <w:ilvl w:val="0"/>
                <w:numId w:val="1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05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525B71" w:rsidRPr="009C746D" w:rsidRDefault="00525B71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62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525B71" w:rsidRPr="009C746D" w:rsidRDefault="006215BE" w:rsidP="00B50032">
            <w:pPr>
              <w:snapToGrid w:val="0"/>
              <w:spacing w:line="276" w:lineRule="auto"/>
              <w:contextualSpacing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2025-2028 роки</w:t>
            </w:r>
          </w:p>
        </w:tc>
      </w:tr>
      <w:tr w:rsidR="00525B71" w:rsidRPr="009C746D" w:rsidTr="00525B71">
        <w:tc>
          <w:tcPr>
            <w:tcW w:w="736" w:type="dxa"/>
            <w:tcMar>
              <w:left w:w="43" w:type="dxa"/>
            </w:tcMar>
          </w:tcPr>
          <w:p w:rsidR="00525B71" w:rsidRPr="009C746D" w:rsidRDefault="00525B71" w:rsidP="009C602B">
            <w:pPr>
              <w:tabs>
                <w:tab w:val="left" w:pos="1311"/>
              </w:tabs>
              <w:snapToGrid w:val="0"/>
              <w:spacing w:line="276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105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525B71" w:rsidRPr="009C746D" w:rsidRDefault="00525B71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Перелік </w:t>
            </w:r>
            <w:r w:rsidRPr="009C746D">
              <w:rPr>
                <w:sz w:val="28"/>
                <w:szCs w:val="28"/>
                <w:lang w:val="uk-UA"/>
              </w:rPr>
              <w:t xml:space="preserve"> бюджетів, які беруть участь у виконанні Програми </w:t>
            </w:r>
          </w:p>
        </w:tc>
        <w:tc>
          <w:tcPr>
            <w:tcW w:w="4862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525B71" w:rsidRPr="009C746D" w:rsidRDefault="00525B71" w:rsidP="009C602B">
            <w:pPr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>Місцевий бюджет</w:t>
            </w:r>
            <w:r>
              <w:rPr>
                <w:sz w:val="28"/>
                <w:szCs w:val="28"/>
                <w:lang w:val="uk-UA"/>
              </w:rPr>
              <w:t xml:space="preserve"> та інші кошти не заборонені чинним законодавством</w:t>
            </w:r>
          </w:p>
        </w:tc>
      </w:tr>
      <w:tr w:rsidR="00525B71" w:rsidRPr="009C746D" w:rsidTr="00525B71">
        <w:trPr>
          <w:trHeight w:val="942"/>
        </w:trPr>
        <w:tc>
          <w:tcPr>
            <w:tcW w:w="736" w:type="dxa"/>
            <w:tcBorders>
              <w:bottom w:val="single" w:sz="4" w:space="0" w:color="auto"/>
            </w:tcBorders>
            <w:tcMar>
              <w:left w:w="43" w:type="dxa"/>
            </w:tcMar>
          </w:tcPr>
          <w:p w:rsidR="00525B71" w:rsidRPr="009C746D" w:rsidRDefault="00525B71" w:rsidP="009C602B">
            <w:pPr>
              <w:numPr>
                <w:ilvl w:val="0"/>
                <w:numId w:val="1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9C746D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105" w:type="dxa"/>
            <w:tcBorders>
              <w:left w:val="single" w:sz="4" w:space="0" w:color="000001"/>
              <w:bottom w:val="single" w:sz="4" w:space="0" w:color="auto"/>
            </w:tcBorders>
            <w:tcMar>
              <w:left w:w="43" w:type="dxa"/>
            </w:tcMar>
          </w:tcPr>
          <w:p w:rsidR="00525B71" w:rsidRPr="009C746D" w:rsidRDefault="00525B71" w:rsidP="009C602B">
            <w:pPr>
              <w:snapToGrid w:val="0"/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 w:rsidRPr="009C746D">
              <w:rPr>
                <w:sz w:val="28"/>
                <w:szCs w:val="28"/>
                <w:lang w:val="uk-UA"/>
              </w:rPr>
              <w:t xml:space="preserve">Загальний орієнтований обсяг фінансових ресурсів, необхідних для реалізації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C746D">
              <w:rPr>
                <w:sz w:val="28"/>
                <w:szCs w:val="28"/>
                <w:lang w:val="uk-UA"/>
              </w:rPr>
              <w:t>Програми</w:t>
            </w:r>
            <w:r w:rsidR="006215BE">
              <w:rPr>
                <w:sz w:val="28"/>
                <w:szCs w:val="28"/>
                <w:lang w:val="uk-UA"/>
              </w:rPr>
              <w:t xml:space="preserve"> на 2025</w:t>
            </w:r>
            <w:r>
              <w:rPr>
                <w:sz w:val="28"/>
                <w:szCs w:val="28"/>
                <w:lang w:val="uk-UA"/>
              </w:rPr>
              <w:t xml:space="preserve"> рік</w:t>
            </w:r>
            <w:r w:rsidRPr="009C746D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тис. </w:t>
            </w:r>
            <w:r w:rsidRPr="009C746D">
              <w:rPr>
                <w:sz w:val="28"/>
                <w:szCs w:val="28"/>
                <w:lang w:val="uk-UA"/>
              </w:rPr>
              <w:t>грн.:</w:t>
            </w:r>
          </w:p>
        </w:tc>
        <w:tc>
          <w:tcPr>
            <w:tcW w:w="4862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43" w:type="dxa"/>
            </w:tcMar>
          </w:tcPr>
          <w:p w:rsidR="00525B71" w:rsidRPr="009C746D" w:rsidRDefault="00525B71" w:rsidP="009C602B">
            <w:pPr>
              <w:spacing w:line="276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25B71" w:rsidRPr="009C746D" w:rsidRDefault="0093512B" w:rsidP="006215BE">
            <w:pPr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8799,1</w:t>
            </w:r>
          </w:p>
        </w:tc>
      </w:tr>
    </w:tbl>
    <w:p w:rsidR="00B90A6C" w:rsidRPr="009C746D" w:rsidRDefault="00B90A6C" w:rsidP="009C602B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3C727C" w:rsidRDefault="003C727C" w:rsidP="009C602B">
      <w:pPr>
        <w:spacing w:line="276" w:lineRule="auto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</w:p>
    <w:p w:rsidR="003C727C" w:rsidRDefault="003C727C" w:rsidP="009C602B">
      <w:pPr>
        <w:spacing w:line="276" w:lineRule="auto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</w:p>
    <w:p w:rsidR="003C727C" w:rsidRDefault="003C727C" w:rsidP="009C602B">
      <w:pPr>
        <w:spacing w:line="276" w:lineRule="auto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</w:p>
    <w:p w:rsidR="001D6EEE" w:rsidRDefault="001D6EEE" w:rsidP="00D02BD9">
      <w:pPr>
        <w:spacing w:line="276" w:lineRule="auto"/>
        <w:ind w:firstLine="567"/>
        <w:contextualSpacing/>
        <w:jc w:val="both"/>
        <w:rPr>
          <w:b/>
          <w:bCs/>
          <w:sz w:val="28"/>
          <w:szCs w:val="28"/>
          <w:lang w:val="uk-UA"/>
        </w:rPr>
      </w:pPr>
    </w:p>
    <w:p w:rsidR="001D6EEE" w:rsidRPr="00C60A42" w:rsidRDefault="00C60A42" w:rsidP="00C60A42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sz w:val="28"/>
          <w:szCs w:val="28"/>
          <w:lang w:val="uk-UA" w:eastAsia="uk-UA"/>
        </w:rPr>
        <w:t>Секретар ради</w:t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  <w:t xml:space="preserve">     Микола ЛУПІЙ</w:t>
      </w:r>
    </w:p>
    <w:p w:rsidR="001D6EEE" w:rsidRDefault="001D6EEE" w:rsidP="009C602B">
      <w:pPr>
        <w:spacing w:line="276" w:lineRule="auto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</w:p>
    <w:p w:rsidR="003C727C" w:rsidRDefault="003C727C" w:rsidP="009C602B">
      <w:pPr>
        <w:spacing w:line="276" w:lineRule="auto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ind w:firstLine="567"/>
        <w:contextualSpacing/>
        <w:jc w:val="center"/>
        <w:rPr>
          <w:sz w:val="28"/>
          <w:szCs w:val="28"/>
          <w:lang w:val="uk-UA"/>
        </w:rPr>
      </w:pPr>
      <w:r w:rsidRPr="009C746D">
        <w:rPr>
          <w:b/>
          <w:bCs/>
          <w:sz w:val="28"/>
          <w:szCs w:val="28"/>
          <w:lang w:val="uk-UA"/>
        </w:rPr>
        <w:t>2. Загальна частина</w:t>
      </w:r>
    </w:p>
    <w:p w:rsidR="00B56B39" w:rsidRPr="009C746D" w:rsidRDefault="00B56B39" w:rsidP="009C602B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 xml:space="preserve">Програма </w:t>
      </w:r>
      <w:r w:rsidR="001D6EEE">
        <w:rPr>
          <w:sz w:val="28"/>
          <w:szCs w:val="28"/>
          <w:lang w:val="uk-UA"/>
        </w:rPr>
        <w:t xml:space="preserve">розвитку та </w:t>
      </w:r>
      <w:r w:rsidRPr="009C746D">
        <w:rPr>
          <w:sz w:val="28"/>
          <w:szCs w:val="28"/>
          <w:lang w:val="uk-UA"/>
        </w:rPr>
        <w:t>фінансової підтримки комунального некомерційного підприємства «</w:t>
      </w:r>
      <w:r w:rsidR="007873AC">
        <w:rPr>
          <w:sz w:val="28"/>
          <w:szCs w:val="28"/>
          <w:lang w:val="uk-UA"/>
        </w:rPr>
        <w:t>Городоцький</w:t>
      </w:r>
      <w:r w:rsidR="001D6EEE">
        <w:rPr>
          <w:sz w:val="28"/>
          <w:szCs w:val="28"/>
          <w:lang w:val="uk-UA"/>
        </w:rPr>
        <w:t xml:space="preserve"> ц</w:t>
      </w:r>
      <w:r w:rsidRPr="009C746D">
        <w:rPr>
          <w:sz w:val="28"/>
          <w:szCs w:val="28"/>
          <w:lang w:val="uk-UA"/>
        </w:rPr>
        <w:t>ентр перви</w:t>
      </w:r>
      <w:r w:rsidR="001D6EEE">
        <w:rPr>
          <w:sz w:val="28"/>
          <w:szCs w:val="28"/>
          <w:lang w:val="uk-UA"/>
        </w:rPr>
        <w:t>нної медико-санітарної допомоги»</w:t>
      </w:r>
      <w:r w:rsidR="00AE5C10">
        <w:rPr>
          <w:sz w:val="28"/>
          <w:szCs w:val="28"/>
          <w:lang w:val="uk-UA"/>
        </w:rPr>
        <w:t xml:space="preserve"> Городоцької міської ради Львівської області на 2025-2028р.</w:t>
      </w:r>
      <w:r w:rsidRPr="009C746D">
        <w:rPr>
          <w:sz w:val="28"/>
          <w:szCs w:val="28"/>
          <w:lang w:val="uk-UA"/>
        </w:rPr>
        <w:t xml:space="preserve"> (далі – Програма) </w:t>
      </w:r>
      <w:r w:rsidR="00611CB0" w:rsidRPr="009C746D">
        <w:rPr>
          <w:sz w:val="28"/>
          <w:szCs w:val="28"/>
          <w:lang w:val="uk-UA"/>
        </w:rPr>
        <w:t xml:space="preserve">визначає </w:t>
      </w:r>
      <w:r w:rsidRPr="009C746D">
        <w:rPr>
          <w:sz w:val="28"/>
          <w:szCs w:val="28"/>
          <w:lang w:val="uk-UA"/>
        </w:rPr>
        <w:t>питання організаційної та фінансової підтримки роботи комунального некомерційного підприємства «</w:t>
      </w:r>
      <w:r w:rsidR="007873AC">
        <w:rPr>
          <w:sz w:val="28"/>
          <w:szCs w:val="28"/>
          <w:lang w:val="uk-UA"/>
        </w:rPr>
        <w:t>Городоцький</w:t>
      </w:r>
      <w:r w:rsidR="001D6EEE">
        <w:rPr>
          <w:sz w:val="28"/>
          <w:szCs w:val="28"/>
          <w:lang w:val="uk-UA"/>
        </w:rPr>
        <w:t xml:space="preserve"> ц</w:t>
      </w:r>
      <w:r w:rsidRPr="009C746D">
        <w:rPr>
          <w:sz w:val="28"/>
          <w:szCs w:val="28"/>
          <w:lang w:val="uk-UA"/>
        </w:rPr>
        <w:t>ентр первинної медико-санітарної допомоги</w:t>
      </w:r>
      <w:r w:rsidR="001D6EEE">
        <w:rPr>
          <w:sz w:val="28"/>
          <w:szCs w:val="28"/>
          <w:lang w:val="uk-UA"/>
        </w:rPr>
        <w:t xml:space="preserve">» (далі – </w:t>
      </w:r>
      <w:r w:rsidR="00986600" w:rsidRPr="009C746D">
        <w:rPr>
          <w:sz w:val="28"/>
          <w:szCs w:val="28"/>
          <w:lang w:val="uk-UA"/>
        </w:rPr>
        <w:t xml:space="preserve"> </w:t>
      </w:r>
      <w:r w:rsidR="00BA2F11">
        <w:rPr>
          <w:sz w:val="28"/>
          <w:szCs w:val="28"/>
          <w:lang w:val="uk-UA"/>
        </w:rPr>
        <w:t>КНП «</w:t>
      </w:r>
      <w:r w:rsidR="007873AC">
        <w:rPr>
          <w:sz w:val="28"/>
          <w:szCs w:val="28"/>
          <w:lang w:val="uk-UA"/>
        </w:rPr>
        <w:t xml:space="preserve">Городоцький </w:t>
      </w:r>
      <w:r w:rsidR="001D6EEE">
        <w:rPr>
          <w:sz w:val="28"/>
          <w:szCs w:val="28"/>
          <w:lang w:val="uk-UA"/>
        </w:rPr>
        <w:t>Ц</w:t>
      </w:r>
      <w:r w:rsidR="00986600" w:rsidRPr="009C746D">
        <w:rPr>
          <w:sz w:val="28"/>
          <w:szCs w:val="28"/>
          <w:lang w:val="uk-UA"/>
        </w:rPr>
        <w:t>ПМСД</w:t>
      </w:r>
      <w:r w:rsidR="00BA2F11">
        <w:rPr>
          <w:sz w:val="28"/>
          <w:szCs w:val="28"/>
          <w:lang w:val="uk-UA"/>
        </w:rPr>
        <w:t>»</w:t>
      </w:r>
      <w:r w:rsidR="00986600" w:rsidRPr="009C746D">
        <w:rPr>
          <w:sz w:val="28"/>
          <w:szCs w:val="28"/>
          <w:lang w:val="uk-UA"/>
        </w:rPr>
        <w:t>).</w:t>
      </w:r>
    </w:p>
    <w:p w:rsidR="00145F13" w:rsidRDefault="00BA2F11" w:rsidP="00145F13">
      <w:pPr>
        <w:spacing w:after="136"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 «</w:t>
      </w:r>
      <w:r w:rsidR="007873AC">
        <w:rPr>
          <w:sz w:val="28"/>
          <w:szCs w:val="28"/>
          <w:lang w:val="uk-UA"/>
        </w:rPr>
        <w:t xml:space="preserve">Городоцький </w:t>
      </w:r>
      <w:r w:rsidR="001D6EEE">
        <w:rPr>
          <w:sz w:val="28"/>
          <w:szCs w:val="28"/>
          <w:lang w:val="uk-UA"/>
        </w:rPr>
        <w:t>Ц</w:t>
      </w:r>
      <w:r w:rsidR="00986600" w:rsidRPr="009C746D">
        <w:rPr>
          <w:sz w:val="28"/>
          <w:szCs w:val="28"/>
          <w:lang w:val="uk-UA"/>
        </w:rPr>
        <w:t>ПМСД</w:t>
      </w:r>
      <w:r>
        <w:rPr>
          <w:sz w:val="28"/>
          <w:szCs w:val="28"/>
          <w:lang w:val="uk-UA"/>
        </w:rPr>
        <w:t>»</w:t>
      </w:r>
      <w:r w:rsidR="00986600" w:rsidRPr="009C746D">
        <w:rPr>
          <w:sz w:val="28"/>
          <w:szCs w:val="28"/>
          <w:lang w:val="uk-UA"/>
        </w:rPr>
        <w:t xml:space="preserve"> здійснює господарську некомерційну діяльність, яка не передбачає отримання прибутку згідно з нормами відповідних законів, та спрямована на досягнення, збереження, зміцнення здоров’я населення та інші соціальні результати. Підприємство  має самостійний баланс, здійснює фінансові операції через розрахунковий рахунок в Управлінні державн</w:t>
      </w:r>
      <w:r w:rsidR="004A07CA" w:rsidRPr="009C746D">
        <w:rPr>
          <w:sz w:val="28"/>
          <w:szCs w:val="28"/>
          <w:lang w:val="uk-UA"/>
        </w:rPr>
        <w:t>ої казначейської служби України</w:t>
      </w:r>
      <w:r w:rsidR="00986600" w:rsidRPr="009C746D">
        <w:rPr>
          <w:sz w:val="28"/>
          <w:szCs w:val="28"/>
          <w:lang w:val="uk-UA"/>
        </w:rPr>
        <w:t xml:space="preserve"> в </w:t>
      </w:r>
      <w:r w:rsidR="001D6EEE">
        <w:rPr>
          <w:sz w:val="28"/>
          <w:szCs w:val="28"/>
          <w:lang w:val="uk-UA"/>
        </w:rPr>
        <w:t>місті Городку</w:t>
      </w:r>
      <w:r w:rsidR="004A07CA" w:rsidRPr="009C746D">
        <w:rPr>
          <w:sz w:val="28"/>
          <w:szCs w:val="28"/>
          <w:lang w:val="uk-UA"/>
        </w:rPr>
        <w:t xml:space="preserve"> та розрахункові рахунки в установах банків.</w:t>
      </w:r>
    </w:p>
    <w:p w:rsidR="000D25E9" w:rsidRPr="009C746D" w:rsidRDefault="000D25E9" w:rsidP="004C69EF">
      <w:pPr>
        <w:spacing w:after="136"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BA3DB2">
        <w:rPr>
          <w:sz w:val="28"/>
          <w:szCs w:val="28"/>
          <w:lang w:val="uk-UA"/>
        </w:rPr>
        <w:t xml:space="preserve">Програма розроблена на підставі </w:t>
      </w:r>
      <w:r w:rsidRPr="00C01C6F">
        <w:rPr>
          <w:sz w:val="28"/>
          <w:szCs w:val="28"/>
          <w:lang w:val="uk-UA"/>
        </w:rPr>
        <w:t>Конституції України,</w:t>
      </w:r>
      <w:r w:rsidR="004F14EE">
        <w:rPr>
          <w:sz w:val="28"/>
          <w:szCs w:val="28"/>
          <w:lang w:val="uk-UA"/>
        </w:rPr>
        <w:t xml:space="preserve"> Закону України </w:t>
      </w:r>
      <w:r w:rsidR="00145F13">
        <w:rPr>
          <w:sz w:val="28"/>
          <w:szCs w:val="28"/>
          <w:lang w:val="uk-UA"/>
        </w:rPr>
        <w:t xml:space="preserve">«Про місцеве самоврядування в Україні», Законів України </w:t>
      </w:r>
      <w:r>
        <w:rPr>
          <w:sz w:val="28"/>
          <w:szCs w:val="28"/>
          <w:lang w:val="uk-UA"/>
        </w:rPr>
        <w:t>«</w:t>
      </w:r>
      <w:r w:rsidRPr="00C01C6F">
        <w:rPr>
          <w:sz w:val="28"/>
          <w:szCs w:val="28"/>
          <w:lang w:val="uk-UA"/>
        </w:rPr>
        <w:t>Основи законодавст</w:t>
      </w:r>
      <w:r>
        <w:rPr>
          <w:sz w:val="28"/>
          <w:szCs w:val="28"/>
          <w:lang w:val="uk-UA"/>
        </w:rPr>
        <w:t xml:space="preserve">ва України про охорону здоров’я», </w:t>
      </w:r>
      <w:r w:rsidRPr="00BA3DB2">
        <w:rPr>
          <w:sz w:val="28"/>
          <w:szCs w:val="28"/>
          <w:lang w:val="uk-UA"/>
        </w:rPr>
        <w:t xml:space="preserve"> Цивільного кодексу України, Господарського кодексу України, Бюджетного кодексу У</w:t>
      </w:r>
      <w:r>
        <w:rPr>
          <w:sz w:val="28"/>
          <w:szCs w:val="28"/>
          <w:lang w:val="uk-UA"/>
        </w:rPr>
        <w:t>країни, закону України  № 2168-VIII від 19.10.2017р. «Про державні фінансові гарантії медичного обслуговування населення», постанови Кабінету Міністрів України №1303 від 17.08.1998р.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</w:t>
      </w:r>
      <w:r w:rsidRPr="002741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постанови Кабінету Міністрів України №1301 від 03.12.2009р. «Про затвердження Порядку забезпечення інвалідів і дітей-інвалідів технічними і іншими засобами», наказу  Міністерства охорони здоров’я та Міністерства регіонального розвитку, будівництва та житлово-комунального господарства України № 178/24 від 06.02.2018р «Про затвердження Порядку формування спроможних мереж надання первинної медичної допомоги»,  </w:t>
      </w:r>
      <w:r w:rsidRPr="00C01C6F">
        <w:rPr>
          <w:sz w:val="28"/>
          <w:szCs w:val="28"/>
          <w:bdr w:val="none" w:sz="0" w:space="0" w:color="auto" w:frame="1"/>
          <w:lang w:val="uk-UA"/>
        </w:rPr>
        <w:t>п</w:t>
      </w:r>
      <w:r w:rsidRPr="00C01C6F">
        <w:rPr>
          <w:sz w:val="28"/>
          <w:szCs w:val="28"/>
          <w:lang w:val="uk-UA"/>
        </w:rPr>
        <w:t>останови Кабінету Міністрі</w:t>
      </w:r>
      <w:r>
        <w:rPr>
          <w:sz w:val="28"/>
          <w:szCs w:val="28"/>
          <w:lang w:val="uk-UA"/>
        </w:rPr>
        <w:t>в України від 11.07.2002 № 955 «</w:t>
      </w:r>
      <w:r w:rsidRPr="00C01C6F">
        <w:rPr>
          <w:sz w:val="28"/>
          <w:szCs w:val="28"/>
          <w:lang w:val="uk-UA"/>
        </w:rPr>
        <w:t>Про затвердження Програми надання громадянам гарантованої державою безоплатної медичної допомоги</w:t>
      </w:r>
      <w:r>
        <w:rPr>
          <w:sz w:val="28"/>
          <w:szCs w:val="28"/>
          <w:lang w:val="uk-UA"/>
        </w:rPr>
        <w:t>»</w:t>
      </w:r>
      <w:r>
        <w:rPr>
          <w:bCs/>
          <w:sz w:val="28"/>
          <w:szCs w:val="28"/>
          <w:shd w:val="clear" w:color="auto" w:fill="FFFFFF"/>
          <w:lang w:val="uk-UA"/>
        </w:rPr>
        <w:t>.</w:t>
      </w:r>
    </w:p>
    <w:p w:rsidR="00986600" w:rsidRPr="009C746D" w:rsidRDefault="00986600" w:rsidP="004A07CA">
      <w:pPr>
        <w:spacing w:after="136"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Одним з основних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 та забезпечення населення якісною та доступною медичною допомогою.</w:t>
      </w:r>
    </w:p>
    <w:p w:rsidR="00132FB4" w:rsidRPr="009C746D" w:rsidRDefault="00132FB4" w:rsidP="00132FB4">
      <w:pPr>
        <w:spacing w:after="136"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lastRenderedPageBreak/>
        <w:t xml:space="preserve">Прийняття Програми </w:t>
      </w:r>
      <w:r w:rsidR="002B249F">
        <w:rPr>
          <w:sz w:val="28"/>
          <w:szCs w:val="28"/>
          <w:lang w:val="uk-UA"/>
        </w:rPr>
        <w:t>розвитку та</w:t>
      </w:r>
      <w:r w:rsidR="00BA63DA">
        <w:rPr>
          <w:sz w:val="28"/>
          <w:szCs w:val="28"/>
          <w:lang w:val="uk-UA"/>
        </w:rPr>
        <w:t xml:space="preserve"> </w:t>
      </w:r>
      <w:r w:rsidRPr="009C746D">
        <w:rPr>
          <w:sz w:val="28"/>
          <w:szCs w:val="28"/>
          <w:lang w:val="uk-UA"/>
        </w:rPr>
        <w:t xml:space="preserve">фінансової підтримки створює правові засади для запровадження фінансування </w:t>
      </w:r>
      <w:r w:rsidR="007873AC">
        <w:rPr>
          <w:sz w:val="28"/>
          <w:szCs w:val="28"/>
          <w:lang w:val="uk-UA"/>
        </w:rPr>
        <w:t xml:space="preserve">КНП «Городоцький </w:t>
      </w:r>
      <w:r w:rsidR="00BA63DA">
        <w:rPr>
          <w:sz w:val="28"/>
          <w:szCs w:val="28"/>
          <w:lang w:val="uk-UA"/>
        </w:rPr>
        <w:t>Ц</w:t>
      </w:r>
      <w:r w:rsidRPr="009C746D">
        <w:rPr>
          <w:sz w:val="28"/>
          <w:szCs w:val="28"/>
          <w:lang w:val="uk-UA"/>
        </w:rPr>
        <w:t>ПМСД</w:t>
      </w:r>
      <w:r w:rsidR="00BA63DA">
        <w:rPr>
          <w:sz w:val="28"/>
          <w:szCs w:val="28"/>
          <w:lang w:val="uk-UA"/>
        </w:rPr>
        <w:t>»</w:t>
      </w:r>
      <w:r w:rsidRPr="009C746D">
        <w:rPr>
          <w:sz w:val="28"/>
          <w:szCs w:val="28"/>
          <w:lang w:val="uk-UA"/>
        </w:rPr>
        <w:t xml:space="preserve"> за рахунок ресурсів місцевого бюджету.</w:t>
      </w:r>
    </w:p>
    <w:p w:rsidR="00B90A6C" w:rsidRPr="009C746D" w:rsidRDefault="00B90A6C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after="136" w:line="276" w:lineRule="auto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  <w:r w:rsidRPr="009C746D">
        <w:rPr>
          <w:b/>
          <w:bCs/>
          <w:sz w:val="28"/>
          <w:szCs w:val="28"/>
          <w:lang w:val="uk-UA"/>
        </w:rPr>
        <w:t>3. Опис проблеми, на розв’язання якої спрямована Програма</w:t>
      </w:r>
    </w:p>
    <w:p w:rsidR="00611CB0" w:rsidRPr="009C746D" w:rsidRDefault="00611CB0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Охорона здоров’я визначається одним із пріоритетних напрямків державної політики та одним із основних факторів національної безпеки країни. Перспективність розвитку суспільства визначається станом здоров’я людини та державними витратами на охорону здоров’я.</w:t>
      </w:r>
    </w:p>
    <w:p w:rsidR="004F07FA" w:rsidRPr="009C746D" w:rsidRDefault="00B90A6C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 xml:space="preserve">Основним підходом до концепції реформування </w:t>
      </w:r>
      <w:r w:rsidR="00B56B39" w:rsidRPr="009C746D">
        <w:rPr>
          <w:sz w:val="28"/>
          <w:szCs w:val="28"/>
          <w:lang w:val="uk-UA"/>
        </w:rPr>
        <w:t xml:space="preserve">охорони здоров’я </w:t>
      </w:r>
      <w:r w:rsidRPr="009C746D">
        <w:rPr>
          <w:sz w:val="28"/>
          <w:szCs w:val="28"/>
          <w:lang w:val="uk-UA"/>
        </w:rPr>
        <w:t xml:space="preserve">є створення належних умов </w:t>
      </w:r>
      <w:r w:rsidR="004F07FA" w:rsidRPr="009C746D">
        <w:rPr>
          <w:sz w:val="28"/>
          <w:szCs w:val="28"/>
          <w:lang w:val="uk-UA"/>
        </w:rPr>
        <w:t xml:space="preserve">для </w:t>
      </w:r>
      <w:r w:rsidR="007A5A46" w:rsidRPr="009C746D">
        <w:rPr>
          <w:sz w:val="28"/>
          <w:szCs w:val="28"/>
          <w:lang w:val="uk-UA"/>
        </w:rPr>
        <w:t>надання якісної</w:t>
      </w:r>
      <w:r w:rsidRPr="009C746D">
        <w:rPr>
          <w:sz w:val="28"/>
          <w:szCs w:val="28"/>
          <w:lang w:val="uk-UA"/>
        </w:rPr>
        <w:t xml:space="preserve"> своєчасної первинної медичної допомоги. </w:t>
      </w:r>
      <w:r w:rsidR="004F07FA" w:rsidRPr="009C746D">
        <w:rPr>
          <w:sz w:val="28"/>
          <w:szCs w:val="28"/>
          <w:lang w:val="uk-UA"/>
        </w:rPr>
        <w:t>Первинна медико-санітарна допомога визнана Всесвітньою Організацією Охорони Здоров’я найбільш важливим елементом національних систем охорони здоров’я. Розвиток первинної медико-санітарної допомоги є одним із ключових елементів у підвищенні ефективності національної системи охорони здоров’я.</w:t>
      </w:r>
    </w:p>
    <w:p w:rsidR="004F07FA" w:rsidRPr="009C746D" w:rsidRDefault="004F07FA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 xml:space="preserve">Актуальність Програми продиктована необхідністю поліпшення стану здоров’я населення шляхом забезпечення доступу до кваліфікованої первинної медико-санітарної допомоги, орієнтованої на інтегрований підхід до рішення медико-санітарних потреб окремих громадян, родин та громади в цілому. Одним з основних завдань органів місцевого самоврядування є створення умов для ефективного та доступного для всіх громадян медичного обслуговування з урахуванням територіальних потреб населення у медичній допомозі, доступність та ефективність якої залежить в першу чергу від організації надання </w:t>
      </w:r>
      <w:r w:rsidR="00B50032" w:rsidRPr="009C746D">
        <w:rPr>
          <w:sz w:val="28"/>
          <w:szCs w:val="28"/>
          <w:lang w:val="uk-UA"/>
        </w:rPr>
        <w:t>первинної медичної допомоги</w:t>
      </w:r>
      <w:r w:rsidRPr="009C746D">
        <w:rPr>
          <w:sz w:val="28"/>
          <w:szCs w:val="28"/>
          <w:lang w:val="uk-UA"/>
        </w:rPr>
        <w:t>.</w:t>
      </w:r>
    </w:p>
    <w:p w:rsidR="00932E5A" w:rsidRPr="009C746D" w:rsidRDefault="00932E5A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 xml:space="preserve">Затвердження Програми дозволить реалізувати впровадження програмно-цільового методу фінансування та залучити додаткові кошти із </w:t>
      </w:r>
      <w:r w:rsidR="00B50032" w:rsidRPr="009C746D">
        <w:rPr>
          <w:sz w:val="28"/>
          <w:szCs w:val="28"/>
          <w:lang w:val="uk-UA"/>
        </w:rPr>
        <w:t>місцевог</w:t>
      </w:r>
      <w:r w:rsidRPr="009C746D">
        <w:rPr>
          <w:sz w:val="28"/>
          <w:szCs w:val="28"/>
          <w:lang w:val="uk-UA"/>
        </w:rPr>
        <w:t>о бюджету та інших джерел, не заборонених законодавством, для вирішення проблемних питань первинної меди</w:t>
      </w:r>
      <w:r w:rsidR="00B50032" w:rsidRPr="009C746D">
        <w:rPr>
          <w:sz w:val="28"/>
          <w:szCs w:val="28"/>
          <w:lang w:val="uk-UA"/>
        </w:rPr>
        <w:t>ч</w:t>
      </w:r>
      <w:r w:rsidRPr="009C746D">
        <w:rPr>
          <w:sz w:val="28"/>
          <w:szCs w:val="28"/>
          <w:lang w:val="uk-UA"/>
        </w:rPr>
        <w:t>ної допомоги мешканцям громади, наближення якісної первинної медичної допомоги на засадах сімейної медицини до населення громади</w:t>
      </w:r>
      <w:r w:rsidR="00611CB0" w:rsidRPr="009C746D">
        <w:rPr>
          <w:sz w:val="28"/>
          <w:szCs w:val="28"/>
          <w:lang w:val="uk-UA"/>
        </w:rPr>
        <w:t>, покращ</w:t>
      </w:r>
      <w:r w:rsidR="00CE1723" w:rsidRPr="009C746D">
        <w:rPr>
          <w:sz w:val="28"/>
          <w:szCs w:val="28"/>
          <w:lang w:val="uk-UA"/>
        </w:rPr>
        <w:t>ення</w:t>
      </w:r>
      <w:r w:rsidR="00611CB0" w:rsidRPr="009C746D">
        <w:rPr>
          <w:sz w:val="28"/>
          <w:szCs w:val="28"/>
          <w:lang w:val="uk-UA"/>
        </w:rPr>
        <w:t xml:space="preserve"> ефективн</w:t>
      </w:r>
      <w:r w:rsidR="00CE1723" w:rsidRPr="009C746D">
        <w:rPr>
          <w:sz w:val="28"/>
          <w:szCs w:val="28"/>
          <w:lang w:val="uk-UA"/>
        </w:rPr>
        <w:t>о</w:t>
      </w:r>
      <w:r w:rsidR="00611CB0" w:rsidRPr="009C746D">
        <w:rPr>
          <w:sz w:val="28"/>
          <w:szCs w:val="28"/>
          <w:lang w:val="uk-UA"/>
        </w:rPr>
        <w:t>ст</w:t>
      </w:r>
      <w:r w:rsidR="00CE1723" w:rsidRPr="009C746D">
        <w:rPr>
          <w:sz w:val="28"/>
          <w:szCs w:val="28"/>
          <w:lang w:val="uk-UA"/>
        </w:rPr>
        <w:t>і</w:t>
      </w:r>
      <w:r w:rsidR="00611CB0" w:rsidRPr="009C746D">
        <w:rPr>
          <w:sz w:val="28"/>
          <w:szCs w:val="28"/>
          <w:lang w:val="uk-UA"/>
        </w:rPr>
        <w:t xml:space="preserve"> медичного обслуговування при раціональному використанні ресурсів.</w:t>
      </w:r>
    </w:p>
    <w:p w:rsidR="00B90A6C" w:rsidRPr="009C746D" w:rsidRDefault="00B90A6C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  <w:r w:rsidRPr="009C746D">
        <w:rPr>
          <w:b/>
          <w:bCs/>
          <w:sz w:val="28"/>
          <w:szCs w:val="28"/>
          <w:lang w:val="uk-UA"/>
        </w:rPr>
        <w:t>4. Мета та завдання Програми</w:t>
      </w:r>
    </w:p>
    <w:p w:rsidR="005B2778" w:rsidRPr="009C746D" w:rsidRDefault="00370BE0" w:rsidP="00370BE0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М</w:t>
      </w:r>
      <w:r w:rsidR="005B2778" w:rsidRPr="009C746D">
        <w:rPr>
          <w:sz w:val="28"/>
          <w:szCs w:val="28"/>
          <w:lang w:val="uk-UA"/>
        </w:rPr>
        <w:t>ета програми – побудова ефективної системи надання своєчасної кваліфікованої первинної медичної допомоги у доста</w:t>
      </w:r>
      <w:r w:rsidRPr="009C746D">
        <w:rPr>
          <w:sz w:val="28"/>
          <w:szCs w:val="28"/>
          <w:lang w:val="uk-UA"/>
        </w:rPr>
        <w:t xml:space="preserve">тніх обсягах та належної якості, забезпечення стабільної роботи комунального некомерційного </w:t>
      </w:r>
      <w:r w:rsidRPr="009C746D">
        <w:rPr>
          <w:sz w:val="28"/>
          <w:szCs w:val="28"/>
          <w:lang w:val="uk-UA"/>
        </w:rPr>
        <w:lastRenderedPageBreak/>
        <w:t>підприємства «</w:t>
      </w:r>
      <w:r w:rsidR="00001737">
        <w:rPr>
          <w:sz w:val="28"/>
          <w:szCs w:val="28"/>
          <w:lang w:val="uk-UA"/>
        </w:rPr>
        <w:t>Городоцький</w:t>
      </w:r>
      <w:r w:rsidR="00BA63DA">
        <w:rPr>
          <w:sz w:val="28"/>
          <w:szCs w:val="28"/>
          <w:lang w:val="uk-UA"/>
        </w:rPr>
        <w:t xml:space="preserve"> ц</w:t>
      </w:r>
      <w:r w:rsidRPr="009C746D">
        <w:rPr>
          <w:sz w:val="28"/>
          <w:szCs w:val="28"/>
          <w:lang w:val="uk-UA"/>
        </w:rPr>
        <w:t>ентр первинної медико-санітарної допомоги</w:t>
      </w:r>
      <w:r w:rsidR="00BA63DA">
        <w:rPr>
          <w:sz w:val="28"/>
          <w:szCs w:val="28"/>
          <w:lang w:val="uk-UA"/>
        </w:rPr>
        <w:t>»</w:t>
      </w:r>
      <w:r w:rsidRPr="009C746D">
        <w:rPr>
          <w:sz w:val="28"/>
          <w:szCs w:val="28"/>
          <w:lang w:val="uk-UA"/>
        </w:rPr>
        <w:t xml:space="preserve"> відповідно до його функціонального </w:t>
      </w:r>
      <w:r w:rsidR="00CE1723" w:rsidRPr="009C746D">
        <w:rPr>
          <w:sz w:val="28"/>
          <w:szCs w:val="28"/>
          <w:lang w:val="uk-UA"/>
        </w:rPr>
        <w:t>призначення.</w:t>
      </w:r>
    </w:p>
    <w:p w:rsidR="00CE1723" w:rsidRPr="009C746D" w:rsidRDefault="00CE1723" w:rsidP="00370BE0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Значна увага приділятиметься механізмам залучення кваліфікованих кадрів у медичну галузь, забезпеченню належного рівня оплати їхньої праці, стимулюванню освоєння ними сучасних методик та технологій для надання якісної медичної допомоги, а також підвищенню контролю за якістю надання медичних послуг мешканцям громади.</w:t>
      </w:r>
    </w:p>
    <w:p w:rsidR="00E44231" w:rsidRPr="009C746D" w:rsidRDefault="00E44231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 xml:space="preserve">Основним завданням програми є забезпечення належного фінансування потреб </w:t>
      </w:r>
      <w:r w:rsidR="00001737">
        <w:rPr>
          <w:sz w:val="28"/>
          <w:szCs w:val="28"/>
          <w:lang w:val="uk-UA"/>
        </w:rPr>
        <w:t xml:space="preserve">КНП «Городоцький </w:t>
      </w:r>
      <w:r w:rsidR="00BA63DA">
        <w:rPr>
          <w:sz w:val="28"/>
          <w:szCs w:val="28"/>
          <w:lang w:val="uk-UA"/>
        </w:rPr>
        <w:t>Ц</w:t>
      </w:r>
      <w:r w:rsidRPr="009C746D">
        <w:rPr>
          <w:sz w:val="28"/>
          <w:szCs w:val="28"/>
          <w:lang w:val="uk-UA"/>
        </w:rPr>
        <w:t>ПМСД,</w:t>
      </w:r>
      <w:r w:rsidRPr="009C746D">
        <w:rPr>
          <w:lang w:val="uk-UA"/>
        </w:rPr>
        <w:t xml:space="preserve"> </w:t>
      </w:r>
      <w:r w:rsidRPr="009C746D">
        <w:rPr>
          <w:sz w:val="28"/>
          <w:szCs w:val="28"/>
          <w:lang w:val="uk-UA"/>
        </w:rPr>
        <w:t>створення умов ефективного функціонування первинної меди</w:t>
      </w:r>
      <w:r w:rsidR="00CE1723" w:rsidRPr="009C746D">
        <w:rPr>
          <w:sz w:val="28"/>
          <w:szCs w:val="28"/>
          <w:lang w:val="uk-UA"/>
        </w:rPr>
        <w:t>ч</w:t>
      </w:r>
      <w:r w:rsidRPr="009C746D">
        <w:rPr>
          <w:sz w:val="28"/>
          <w:szCs w:val="28"/>
          <w:lang w:val="uk-UA"/>
        </w:rPr>
        <w:t>ної допомоги в громаді.</w:t>
      </w:r>
    </w:p>
    <w:p w:rsidR="00FB368D" w:rsidRDefault="00FB368D" w:rsidP="00FB368D">
      <w:pPr>
        <w:spacing w:line="276" w:lineRule="auto"/>
        <w:contextualSpacing/>
        <w:rPr>
          <w:b/>
          <w:bCs/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  <w:r w:rsidRPr="009C746D">
        <w:rPr>
          <w:b/>
          <w:bCs/>
          <w:sz w:val="28"/>
          <w:szCs w:val="28"/>
          <w:lang w:val="uk-UA"/>
        </w:rPr>
        <w:t>5. Обсяг та джерела фінансування Програми</w:t>
      </w:r>
    </w:p>
    <w:p w:rsidR="00B90A6C" w:rsidRPr="009C746D" w:rsidRDefault="00B90A6C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Фінансове забезпечення Програми здійснюється відповідно до законодавства України за рахунок</w:t>
      </w:r>
      <w:r w:rsidR="00FE6AFD" w:rsidRPr="009C746D">
        <w:rPr>
          <w:sz w:val="28"/>
          <w:szCs w:val="28"/>
          <w:lang w:val="uk-UA"/>
        </w:rPr>
        <w:t xml:space="preserve"> </w:t>
      </w:r>
      <w:r w:rsidRPr="009C746D">
        <w:rPr>
          <w:sz w:val="28"/>
          <w:szCs w:val="28"/>
          <w:lang w:val="uk-UA"/>
        </w:rPr>
        <w:t xml:space="preserve">коштів </w:t>
      </w:r>
      <w:r w:rsidR="00B50032" w:rsidRPr="009C746D">
        <w:rPr>
          <w:sz w:val="28"/>
          <w:szCs w:val="28"/>
          <w:lang w:val="uk-UA"/>
        </w:rPr>
        <w:t>місцевого</w:t>
      </w:r>
      <w:r w:rsidRPr="009C746D">
        <w:rPr>
          <w:sz w:val="28"/>
          <w:szCs w:val="28"/>
          <w:lang w:val="uk-UA"/>
        </w:rPr>
        <w:t xml:space="preserve"> бюджету та  інших джерел фінансування</w:t>
      </w:r>
      <w:r w:rsidR="00FE6AFD" w:rsidRPr="009C746D">
        <w:rPr>
          <w:sz w:val="28"/>
          <w:szCs w:val="28"/>
          <w:lang w:val="uk-UA"/>
        </w:rPr>
        <w:t>,</w:t>
      </w:r>
      <w:r w:rsidRPr="009C746D">
        <w:rPr>
          <w:sz w:val="28"/>
          <w:szCs w:val="28"/>
          <w:lang w:val="uk-UA"/>
        </w:rPr>
        <w:t xml:space="preserve"> не заборонених законодавством України.</w:t>
      </w:r>
    </w:p>
    <w:p w:rsidR="00B90A6C" w:rsidRPr="009C746D" w:rsidRDefault="00B90A6C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 xml:space="preserve">Кошти, отримані за результатами діяльності, використовуються </w:t>
      </w:r>
      <w:r w:rsidR="00BA63DA">
        <w:rPr>
          <w:sz w:val="28"/>
          <w:szCs w:val="28"/>
          <w:lang w:val="uk-UA"/>
        </w:rPr>
        <w:t>КНП «Городоцький</w:t>
      </w:r>
      <w:r w:rsidR="00001737">
        <w:rPr>
          <w:sz w:val="28"/>
          <w:szCs w:val="28"/>
          <w:lang w:val="uk-UA"/>
        </w:rPr>
        <w:t xml:space="preserve"> </w:t>
      </w:r>
      <w:r w:rsidR="00BA63DA">
        <w:rPr>
          <w:sz w:val="28"/>
          <w:szCs w:val="28"/>
          <w:lang w:val="uk-UA"/>
        </w:rPr>
        <w:t>Ц</w:t>
      </w:r>
      <w:r w:rsidRPr="009C746D">
        <w:rPr>
          <w:sz w:val="28"/>
          <w:szCs w:val="28"/>
          <w:lang w:val="uk-UA"/>
        </w:rPr>
        <w:t>ПМСД</w:t>
      </w:r>
      <w:r w:rsidR="00BA63DA">
        <w:rPr>
          <w:sz w:val="28"/>
          <w:szCs w:val="28"/>
          <w:lang w:val="uk-UA"/>
        </w:rPr>
        <w:t>»</w:t>
      </w:r>
      <w:r w:rsidRPr="009C746D">
        <w:rPr>
          <w:sz w:val="28"/>
          <w:szCs w:val="28"/>
          <w:lang w:val="uk-UA"/>
        </w:rPr>
        <w:t xml:space="preserve"> на виконання запланованих заходів Програми.</w:t>
      </w:r>
    </w:p>
    <w:p w:rsidR="003A7CAC" w:rsidRPr="009C746D" w:rsidRDefault="003A7CAC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Виконання Програми у повному обсязі можливе лише за умови стабільного фінансування її складових.</w:t>
      </w:r>
    </w:p>
    <w:p w:rsidR="003A7CAC" w:rsidRPr="009C746D" w:rsidRDefault="003A7CAC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Необхідний обсяг фінансування Програми може уточнюватись.</w:t>
      </w:r>
    </w:p>
    <w:p w:rsidR="00B90A6C" w:rsidRPr="009C746D" w:rsidRDefault="00B90A6C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Фінансова підтримка є безповоротною. Орієнтовні суми фінансової підтримки наведені в додатку 1 до Програми.</w:t>
      </w:r>
    </w:p>
    <w:p w:rsidR="00B90A6C" w:rsidRPr="009C746D" w:rsidRDefault="00B90A6C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</w:p>
    <w:p w:rsidR="00B90A6C" w:rsidRPr="009C746D" w:rsidRDefault="00B90A6C" w:rsidP="009C602B">
      <w:pPr>
        <w:spacing w:line="276" w:lineRule="auto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  <w:r w:rsidRPr="009C746D">
        <w:rPr>
          <w:b/>
          <w:bCs/>
          <w:sz w:val="28"/>
          <w:szCs w:val="28"/>
          <w:lang w:val="uk-UA"/>
        </w:rPr>
        <w:t>6. Очікувані результати виконання Програми</w:t>
      </w:r>
    </w:p>
    <w:p w:rsidR="00132FB4" w:rsidRPr="009C746D" w:rsidRDefault="00132FB4" w:rsidP="00132FB4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9C746D">
        <w:rPr>
          <w:bCs/>
          <w:sz w:val="28"/>
          <w:szCs w:val="28"/>
          <w:lang w:val="uk-UA"/>
        </w:rPr>
        <w:t xml:space="preserve">Очікуваними результатами програми є </w:t>
      </w:r>
      <w:r w:rsidRPr="009C746D">
        <w:rPr>
          <w:sz w:val="28"/>
          <w:szCs w:val="28"/>
          <w:lang w:val="uk-UA"/>
        </w:rPr>
        <w:t>забезпечення безперебійної роботи комунального некомерційного підприємства відповідно до його функціональних призначень, що в свою чергу дозволить:</w:t>
      </w:r>
    </w:p>
    <w:p w:rsidR="00132FB4" w:rsidRPr="009C746D" w:rsidRDefault="00132FB4" w:rsidP="00132FB4">
      <w:pPr>
        <w:pStyle w:val="a4"/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забезпечити вчасне та безперебійне медичне обслуговування населення;</w:t>
      </w:r>
    </w:p>
    <w:p w:rsidR="00132FB4" w:rsidRPr="009C746D" w:rsidRDefault="00132FB4" w:rsidP="00132FB4">
      <w:pPr>
        <w:pStyle w:val="a4"/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підвищити якість та ефективність надання первинної медико-санітарної допомоги та сприяти подоланню несприятливих демографічних тенденцій;</w:t>
      </w:r>
    </w:p>
    <w:p w:rsidR="00132FB4" w:rsidRPr="009C746D" w:rsidRDefault="00132FB4" w:rsidP="00132FB4">
      <w:pPr>
        <w:pStyle w:val="a4"/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>забезпечити своєчасне надання невідкладної медичної допомоги населенню громади;</w:t>
      </w:r>
    </w:p>
    <w:p w:rsidR="00132FB4" w:rsidRPr="009C746D" w:rsidRDefault="00132FB4" w:rsidP="00132FB4">
      <w:pPr>
        <w:pStyle w:val="a4"/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t xml:space="preserve">наблизити медичну допомогу до мешканців громади, сформувати систему доступних та якісних медичних послуг на засадах сімейної медицини, що забезпечить зменшення потреби населення у </w:t>
      </w:r>
      <w:proofErr w:type="spellStart"/>
      <w:r w:rsidRPr="009C746D">
        <w:rPr>
          <w:sz w:val="28"/>
          <w:szCs w:val="28"/>
          <w:lang w:val="uk-UA"/>
        </w:rPr>
        <w:t>дороговартісних</w:t>
      </w:r>
      <w:proofErr w:type="spellEnd"/>
      <w:r w:rsidRPr="009C746D">
        <w:rPr>
          <w:sz w:val="28"/>
          <w:szCs w:val="28"/>
          <w:lang w:val="uk-UA"/>
        </w:rPr>
        <w:t xml:space="preserve"> видах медичної допомоги, в тому числі, стаціонарної;</w:t>
      </w:r>
    </w:p>
    <w:p w:rsidR="00132FB4" w:rsidRPr="009C746D" w:rsidRDefault="00132FB4" w:rsidP="00132FB4">
      <w:pPr>
        <w:pStyle w:val="a4"/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9C746D">
        <w:rPr>
          <w:sz w:val="28"/>
          <w:szCs w:val="28"/>
          <w:lang w:val="uk-UA"/>
        </w:rPr>
        <w:lastRenderedPageBreak/>
        <w:t xml:space="preserve">забезпечити організацію та координацію лікарями </w:t>
      </w:r>
      <w:r w:rsidR="00001737">
        <w:rPr>
          <w:sz w:val="28"/>
          <w:szCs w:val="28"/>
          <w:lang w:val="uk-UA"/>
        </w:rPr>
        <w:t xml:space="preserve">КНП «Городоцький </w:t>
      </w:r>
      <w:r w:rsidR="00BA63DA">
        <w:rPr>
          <w:sz w:val="28"/>
          <w:szCs w:val="28"/>
          <w:lang w:val="uk-UA"/>
        </w:rPr>
        <w:t>Ц</w:t>
      </w:r>
      <w:r w:rsidRPr="009C746D">
        <w:rPr>
          <w:sz w:val="28"/>
          <w:szCs w:val="28"/>
          <w:lang w:val="uk-UA"/>
        </w:rPr>
        <w:t>ПМСД</w:t>
      </w:r>
      <w:r w:rsidR="00BA63DA">
        <w:rPr>
          <w:sz w:val="28"/>
          <w:szCs w:val="28"/>
          <w:lang w:val="uk-UA"/>
        </w:rPr>
        <w:t>»</w:t>
      </w:r>
      <w:r w:rsidRPr="009C746D">
        <w:rPr>
          <w:sz w:val="28"/>
          <w:szCs w:val="28"/>
          <w:lang w:val="uk-UA"/>
        </w:rPr>
        <w:t xml:space="preserve"> надання пацієнтам спеціалізованої амбулаторної медичної допомоги, направлення населення на консультацію до вузьких спеціалістів вторинного та третинного рівнів, направлення на стаціонарне лікування.</w:t>
      </w:r>
    </w:p>
    <w:p w:rsidR="00104A5A" w:rsidRDefault="00104A5A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</w:p>
    <w:p w:rsidR="00D85216" w:rsidRDefault="00D85216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</w:p>
    <w:p w:rsidR="00F945C5" w:rsidRDefault="00F945C5" w:rsidP="009C602B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883028" w:rsidRPr="00EE3D77" w:rsidRDefault="00883028" w:rsidP="00883028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sz w:val="28"/>
          <w:szCs w:val="28"/>
          <w:lang w:val="uk-UA" w:eastAsia="uk-UA"/>
        </w:rPr>
        <w:t>Секретар ради</w:t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  <w:t xml:space="preserve">     Микола ЛУПІЙ</w:t>
      </w:r>
    </w:p>
    <w:p w:rsidR="00883028" w:rsidRPr="00EE3D77" w:rsidRDefault="00883028" w:rsidP="00883028">
      <w:pPr>
        <w:spacing w:after="200" w:line="276" w:lineRule="auto"/>
        <w:rPr>
          <w:b/>
          <w:sz w:val="28"/>
          <w:szCs w:val="28"/>
          <w:lang w:val="uk-UA" w:eastAsia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EE3D77" w:rsidRDefault="00EE3D77" w:rsidP="00D85216">
      <w:pPr>
        <w:spacing w:line="276" w:lineRule="auto"/>
        <w:rPr>
          <w:lang w:val="uk-UA"/>
        </w:rPr>
      </w:pPr>
    </w:p>
    <w:p w:rsidR="00EE3D77" w:rsidRDefault="00EE3D77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EE3D77" w:rsidRDefault="00EE3D77" w:rsidP="00D85216">
      <w:pPr>
        <w:spacing w:line="276" w:lineRule="auto"/>
        <w:rPr>
          <w:lang w:val="uk-UA"/>
        </w:rPr>
      </w:pPr>
    </w:p>
    <w:p w:rsidR="00EE3D77" w:rsidRDefault="00EE3D77" w:rsidP="00D85216">
      <w:pPr>
        <w:spacing w:line="276" w:lineRule="auto"/>
        <w:rPr>
          <w:lang w:val="uk-UA"/>
        </w:rPr>
      </w:pPr>
    </w:p>
    <w:p w:rsidR="00EE3D77" w:rsidRDefault="00EE3D77" w:rsidP="00D85216">
      <w:pPr>
        <w:spacing w:line="276" w:lineRule="auto"/>
        <w:rPr>
          <w:lang w:val="uk-UA"/>
        </w:rPr>
      </w:pPr>
    </w:p>
    <w:p w:rsidR="00EE3D77" w:rsidRDefault="00EE3D77" w:rsidP="00D85216">
      <w:pPr>
        <w:spacing w:line="276" w:lineRule="auto"/>
        <w:rPr>
          <w:lang w:val="uk-UA"/>
        </w:rPr>
      </w:pPr>
    </w:p>
    <w:p w:rsidR="00EE3D77" w:rsidRDefault="00EE3D77" w:rsidP="00D85216">
      <w:pPr>
        <w:spacing w:line="276" w:lineRule="auto"/>
        <w:rPr>
          <w:lang w:val="uk-UA"/>
        </w:rPr>
      </w:pPr>
    </w:p>
    <w:p w:rsidR="00EE3D77" w:rsidRDefault="00EE3D77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EE3D77" w:rsidRPr="00EE3D77" w:rsidRDefault="00EE3D77" w:rsidP="00EE3D77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:rsidR="00EE3D77" w:rsidRPr="00EE3D77" w:rsidRDefault="00EE3D77" w:rsidP="00EE3D77">
      <w:pPr>
        <w:jc w:val="right"/>
        <w:rPr>
          <w:rFonts w:ascii="Century" w:hAnsi="Century"/>
          <w:sz w:val="22"/>
          <w:szCs w:val="22"/>
          <w:lang w:val="uk-UA" w:eastAsia="uk-UA"/>
        </w:rPr>
      </w:pPr>
    </w:p>
    <w:p w:rsidR="00EE3D77" w:rsidRPr="00EE3D77" w:rsidRDefault="00EE3D77" w:rsidP="00EE3D77">
      <w:pPr>
        <w:ind w:left="5103"/>
        <w:rPr>
          <w:rFonts w:ascii="Century" w:hAnsi="Century"/>
          <w:b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sz w:val="28"/>
          <w:szCs w:val="28"/>
          <w:lang w:val="uk-UA" w:eastAsia="uk-UA"/>
        </w:rPr>
        <w:lastRenderedPageBreak/>
        <w:t xml:space="preserve">Додаток </w:t>
      </w:r>
    </w:p>
    <w:p w:rsidR="00EE3D77" w:rsidRPr="00EE3D77" w:rsidRDefault="00EE3D77" w:rsidP="00EE3D77">
      <w:pPr>
        <w:ind w:left="5103"/>
        <w:rPr>
          <w:rFonts w:ascii="Century" w:hAnsi="Century"/>
          <w:bCs/>
          <w:sz w:val="28"/>
          <w:szCs w:val="28"/>
          <w:lang w:val="uk-UA" w:eastAsia="uk-UA"/>
        </w:rPr>
      </w:pPr>
      <w:r w:rsidRPr="00EE3D77">
        <w:rPr>
          <w:rFonts w:ascii="Century" w:hAnsi="Century"/>
          <w:bCs/>
          <w:sz w:val="28"/>
          <w:szCs w:val="28"/>
          <w:lang w:val="uk-UA" w:eastAsia="uk-UA"/>
        </w:rPr>
        <w:t>до рішення сесії Городоцької міської ради Львівської області</w:t>
      </w:r>
    </w:p>
    <w:p w:rsidR="00EE3D77" w:rsidRPr="00EE3D77" w:rsidRDefault="008F490C" w:rsidP="00EE3D77">
      <w:pPr>
        <w:ind w:left="5103"/>
        <w:rPr>
          <w:rFonts w:ascii="Century" w:hAnsi="Century"/>
          <w:bCs/>
          <w:sz w:val="28"/>
          <w:szCs w:val="28"/>
          <w:lang w:val="uk-UA" w:eastAsia="uk-UA"/>
        </w:rPr>
      </w:pPr>
      <w:r>
        <w:rPr>
          <w:rFonts w:ascii="Century" w:hAnsi="Century"/>
          <w:bCs/>
          <w:sz w:val="28"/>
          <w:szCs w:val="28"/>
          <w:lang w:val="uk-UA" w:eastAsia="uk-UA"/>
        </w:rPr>
        <w:t>19</w:t>
      </w:r>
      <w:r w:rsidR="00EE3D77">
        <w:rPr>
          <w:rFonts w:ascii="Century" w:hAnsi="Century"/>
          <w:bCs/>
          <w:sz w:val="28"/>
          <w:szCs w:val="28"/>
          <w:lang w:val="uk-UA" w:eastAsia="uk-UA"/>
        </w:rPr>
        <w:t>.12.2</w:t>
      </w:r>
      <w:bookmarkStart w:id="0" w:name="_GoBack"/>
      <w:bookmarkEnd w:id="0"/>
      <w:r w:rsidR="00EE3D77">
        <w:rPr>
          <w:rFonts w:ascii="Century" w:hAnsi="Century"/>
          <w:bCs/>
          <w:sz w:val="28"/>
          <w:szCs w:val="28"/>
          <w:lang w:val="uk-UA" w:eastAsia="uk-UA"/>
        </w:rPr>
        <w:t>024</w:t>
      </w:r>
      <w:r w:rsidR="00EE3D77" w:rsidRPr="00EE3D77">
        <w:rPr>
          <w:rFonts w:ascii="Century" w:hAnsi="Century"/>
          <w:bCs/>
          <w:sz w:val="28"/>
          <w:szCs w:val="28"/>
          <w:lang w:val="uk-UA" w:eastAsia="uk-UA"/>
        </w:rPr>
        <w:t xml:space="preserve"> № </w:t>
      </w:r>
    </w:p>
    <w:p w:rsidR="00EE3D77" w:rsidRPr="00EE3D77" w:rsidRDefault="00EE3D77" w:rsidP="00EE3D77">
      <w:pPr>
        <w:spacing w:after="200" w:line="276" w:lineRule="auto"/>
        <w:jc w:val="center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:rsidR="00EE3D77" w:rsidRPr="00EE3D77" w:rsidRDefault="00EE3D77" w:rsidP="00EE3D77">
      <w:pPr>
        <w:spacing w:after="200" w:line="276" w:lineRule="auto"/>
        <w:jc w:val="center"/>
        <w:rPr>
          <w:rFonts w:ascii="Century" w:hAnsi="Century"/>
          <w:b/>
          <w:bCs/>
          <w:sz w:val="36"/>
          <w:szCs w:val="36"/>
          <w:lang w:val="uk-UA" w:eastAsia="uk-UA"/>
        </w:rPr>
      </w:pPr>
      <w:r w:rsidRPr="00EE3D77">
        <w:rPr>
          <w:rFonts w:ascii="Century" w:hAnsi="Century"/>
          <w:b/>
          <w:bCs/>
          <w:sz w:val="28"/>
          <w:szCs w:val="28"/>
          <w:lang w:val="uk-UA" w:eastAsia="uk-UA"/>
        </w:rPr>
        <w:t>План заходів</w:t>
      </w:r>
    </w:p>
    <w:p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bCs/>
          <w:sz w:val="28"/>
          <w:szCs w:val="28"/>
          <w:lang w:val="uk-UA" w:eastAsia="uk-UA"/>
        </w:rPr>
        <w:t xml:space="preserve"> Програми </w:t>
      </w:r>
      <w:r w:rsidRPr="00EE3D77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 xml:space="preserve"> ради Львівської області на 2025</w:t>
      </w:r>
      <w:r w:rsidRPr="00EE3D77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 xml:space="preserve"> рік</w:t>
      </w:r>
    </w:p>
    <w:p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right"/>
        <w:rPr>
          <w:rFonts w:ascii="Century" w:hAnsi="Century"/>
          <w:color w:val="000000"/>
          <w:sz w:val="22"/>
          <w:szCs w:val="22"/>
          <w:lang w:val="uk-UA" w:eastAsia="uk-UA"/>
        </w:rPr>
      </w:pPr>
      <w:r w:rsidRPr="00EE3D77">
        <w:rPr>
          <w:rFonts w:ascii="Century" w:hAnsi="Century"/>
          <w:color w:val="000000"/>
          <w:sz w:val="22"/>
          <w:szCs w:val="22"/>
          <w:lang w:val="uk-UA" w:eastAsia="uk-UA"/>
        </w:rPr>
        <w:t>(</w:t>
      </w:r>
      <w:proofErr w:type="spellStart"/>
      <w:r w:rsidRPr="00EE3D77">
        <w:rPr>
          <w:rFonts w:ascii="Century" w:hAnsi="Century"/>
          <w:color w:val="000000"/>
          <w:sz w:val="22"/>
          <w:szCs w:val="22"/>
          <w:lang w:val="uk-UA" w:eastAsia="uk-UA"/>
        </w:rPr>
        <w:t>тис.грн</w:t>
      </w:r>
      <w:proofErr w:type="spellEnd"/>
      <w:r w:rsidRPr="00EE3D77">
        <w:rPr>
          <w:rFonts w:ascii="Century" w:hAnsi="Century"/>
          <w:color w:val="000000"/>
          <w:sz w:val="22"/>
          <w:szCs w:val="22"/>
          <w:lang w:val="uk-UA" w:eastAsia="uk-UA"/>
        </w:rPr>
        <w:t>.)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984"/>
        <w:gridCol w:w="2833"/>
        <w:gridCol w:w="1275"/>
        <w:gridCol w:w="1416"/>
        <w:gridCol w:w="1853"/>
      </w:tblGrid>
      <w:tr w:rsidR="00EE3D77" w:rsidRPr="00EE3D77" w:rsidTr="00EE3D77">
        <w:trPr>
          <w:trHeight w:val="1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 xml:space="preserve">№ </w:t>
            </w:r>
            <w:r w:rsidRPr="00EE3D77">
              <w:rPr>
                <w:rFonts w:ascii="Century" w:hAnsi="Century" w:cs="BauhausC Medium"/>
                <w:lang w:eastAsia="uk-UA"/>
              </w:rPr>
              <w:t>з</w:t>
            </w:r>
            <w:r w:rsidRPr="00EE3D77">
              <w:rPr>
                <w:rFonts w:ascii="Century" w:hAnsi="Century"/>
                <w:lang w:eastAsia="uk-UA"/>
              </w:rPr>
              <w:t>/</w:t>
            </w:r>
            <w:r w:rsidRPr="00EE3D77">
              <w:rPr>
                <w:rFonts w:ascii="Century" w:hAnsi="Century" w:cs="BauhausC Medium"/>
                <w:lang w:eastAsia="uk-UA"/>
              </w:rPr>
              <w:t>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Назва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напряму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діяльності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(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пріоритетні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завдання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Перелік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заходів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програми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 xml:space="preserve">Строк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виконання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Джерела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фінансування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Орієнтовні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обсяги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фінансування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>(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вартість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>)</w:t>
            </w:r>
          </w:p>
          <w:p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eastAsia="Calibri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Всього</w:t>
            </w:r>
            <w:proofErr w:type="spellEnd"/>
          </w:p>
        </w:tc>
      </w:tr>
      <w:tr w:rsidR="00EE3D77" w:rsidRPr="00EE3D77" w:rsidTr="00EE3D77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>Видатки на оплату праці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jc w:val="both"/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 xml:space="preserve">-заробітна плата і нарахування на оплату праці згідно штатного розпису (працівників </w:t>
            </w:r>
            <w:proofErr w:type="spellStart"/>
            <w:r w:rsidRPr="00EE3D77">
              <w:rPr>
                <w:rFonts w:ascii="Century" w:hAnsi="Century"/>
                <w:lang w:val="uk-UA" w:eastAsia="uk-UA"/>
              </w:rPr>
              <w:t>ФАПів</w:t>
            </w:r>
            <w:proofErr w:type="spellEnd"/>
            <w:r w:rsidRPr="00EE3D77">
              <w:rPr>
                <w:rFonts w:ascii="Century" w:hAnsi="Century"/>
                <w:lang w:val="uk-UA" w:eastAsia="uk-UA"/>
              </w:rPr>
              <w:t xml:space="preserve"> та закладів освіти згідно договору)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jc w:val="center"/>
              <w:rPr>
                <w:rFonts w:ascii="Century" w:hAnsi="Century"/>
                <w:lang w:val="uk-UA" w:eastAsia="uk-UA"/>
              </w:rPr>
            </w:pPr>
            <w:r>
              <w:rPr>
                <w:rFonts w:ascii="Century" w:hAnsi="Century"/>
                <w:lang w:val="uk-UA" w:eastAsia="uk-UA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jc w:val="center"/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right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2764,5</w:t>
            </w:r>
          </w:p>
        </w:tc>
      </w:tr>
      <w:tr w:rsidR="00EE3D77" w:rsidRPr="00EE3D77" w:rsidTr="00EE3D77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Оплата комунальних послуг та енергоносіїв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оплата водопостачання та водовідведення</w:t>
            </w:r>
          </w:p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оплата електроенергії</w:t>
            </w:r>
          </w:p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оплата природного газу</w:t>
            </w:r>
          </w:p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D579A6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2929,3</w:t>
            </w:r>
          </w:p>
        </w:tc>
      </w:tr>
      <w:tr w:rsidR="00EE3D77" w:rsidRPr="00EE3D77" w:rsidTr="00EE3D77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Придбання:            -медикаментів, перев’язувальних матеріалів та </w:t>
            </w:r>
            <w:proofErr w:type="spellStart"/>
            <w:r w:rsidRPr="00EE3D77">
              <w:rPr>
                <w:rFonts w:ascii="Century" w:hAnsi="Century"/>
                <w:lang w:val="uk-UA" w:eastAsia="en-US"/>
              </w:rPr>
              <w:t>медінструмент</w:t>
            </w:r>
            <w:r w:rsidRPr="00EE3D77">
              <w:rPr>
                <w:rFonts w:ascii="Century" w:hAnsi="Century"/>
                <w:lang w:val="uk-UA" w:eastAsia="en-US"/>
              </w:rPr>
              <w:lastRenderedPageBreak/>
              <w:t>арію</w:t>
            </w:r>
            <w:proofErr w:type="spellEnd"/>
            <w:r w:rsidRPr="00EE3D77">
              <w:rPr>
                <w:rFonts w:ascii="Century" w:hAnsi="Century"/>
                <w:lang w:val="uk-UA" w:eastAsia="en-US"/>
              </w:rPr>
              <w:t>;                    -медичних засобів для інвалідів та дітей-інвалідів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</w:p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- забезпечення медикаментами, перев’язувальними матеріалами та </w:t>
            </w:r>
            <w:proofErr w:type="spellStart"/>
            <w:r w:rsidRPr="00EE3D77">
              <w:rPr>
                <w:rFonts w:ascii="Century" w:hAnsi="Century"/>
                <w:lang w:val="uk-UA" w:eastAsia="en-US"/>
              </w:rPr>
              <w:t>медінструментарієм</w:t>
            </w:r>
            <w:proofErr w:type="spellEnd"/>
            <w:r w:rsidRPr="00EE3D77">
              <w:rPr>
                <w:rFonts w:ascii="Century" w:hAnsi="Century"/>
                <w:lang w:val="uk-UA" w:eastAsia="en-US"/>
              </w:rPr>
              <w:t xml:space="preserve">; </w:t>
            </w:r>
          </w:p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lastRenderedPageBreak/>
              <w:t>-забезпечення інвалідів та дітей-інвалідів технічними засобами (</w:t>
            </w:r>
            <w:proofErr w:type="spellStart"/>
            <w:r w:rsidRPr="00EE3D77">
              <w:rPr>
                <w:rFonts w:ascii="Century" w:hAnsi="Century"/>
                <w:lang w:val="uk-UA" w:eastAsia="en-US"/>
              </w:rPr>
              <w:t>підгузники</w:t>
            </w:r>
            <w:proofErr w:type="spellEnd"/>
            <w:r w:rsidRPr="00EE3D77">
              <w:rPr>
                <w:rFonts w:ascii="Century" w:hAnsi="Century"/>
                <w:lang w:val="uk-UA" w:eastAsia="en-US"/>
              </w:rPr>
              <w:t xml:space="preserve">, сечоприймачі, </w:t>
            </w:r>
            <w:proofErr w:type="spellStart"/>
            <w:r w:rsidRPr="00EE3D77">
              <w:rPr>
                <w:rFonts w:ascii="Century" w:hAnsi="Century"/>
                <w:lang w:val="uk-UA" w:eastAsia="en-US"/>
              </w:rPr>
              <w:t>калоприймачі</w:t>
            </w:r>
            <w:proofErr w:type="spellEnd"/>
            <w:r w:rsidRPr="00EE3D77">
              <w:rPr>
                <w:rFonts w:ascii="Century" w:hAnsi="Century"/>
                <w:lang w:val="uk-UA" w:eastAsia="en-US"/>
              </w:rPr>
              <w:t xml:space="preserve"> і ін.).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lastRenderedPageBreak/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1805,3</w:t>
            </w:r>
          </w:p>
        </w:tc>
      </w:tr>
      <w:tr w:rsidR="00EE3D77" w:rsidRPr="00EE3D77" w:rsidTr="00EE3D77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Оплата послуг (крім комунальних)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-забезпечення оплати послуг (крім комунальних)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Бюджетні </w:t>
            </w:r>
          </w:p>
          <w:p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4</w:t>
            </w:r>
            <w:r w:rsidRPr="00EE3D77">
              <w:rPr>
                <w:rFonts w:ascii="Century" w:hAnsi="Century"/>
                <w:bCs/>
                <w:lang w:val="uk-UA" w:eastAsia="en-US"/>
              </w:rPr>
              <w:t>50,0</w:t>
            </w:r>
          </w:p>
        </w:tc>
      </w:tr>
      <w:tr w:rsidR="00EE3D77" w:rsidRPr="00EE3D77" w:rsidTr="00EE3D77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Інші виплати населенню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забезпечення пільгової категорії населення необхідними медикаментами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77" w:rsidRPr="00EE3D77" w:rsidRDefault="00EE3D77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softHyphen/>
            </w:r>
            <w:r>
              <w:rPr>
                <w:rFonts w:ascii="Century" w:hAnsi="Century"/>
                <w:bCs/>
                <w:lang w:val="uk-UA" w:eastAsia="en-US"/>
              </w:rPr>
              <w:softHyphen/>
            </w:r>
            <w:r>
              <w:rPr>
                <w:rFonts w:ascii="Century" w:hAnsi="Century"/>
                <w:bCs/>
                <w:lang w:val="uk-UA" w:eastAsia="en-US"/>
              </w:rPr>
              <w:softHyphen/>
              <w:t>8</w:t>
            </w:r>
            <w:r w:rsidRPr="00EE3D77">
              <w:rPr>
                <w:rFonts w:ascii="Century" w:hAnsi="Century"/>
                <w:bCs/>
                <w:lang w:val="uk-UA" w:eastAsia="en-US"/>
              </w:rPr>
              <w:t>50,0</w:t>
            </w:r>
          </w:p>
        </w:tc>
      </w:tr>
      <w:tr w:rsidR="004E6267" w:rsidRPr="00EE3D77" w:rsidTr="00EE3D77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67" w:rsidRPr="00EE3D77" w:rsidRDefault="004E626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67" w:rsidRPr="00EE3D77" w:rsidRDefault="004E626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Всього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67" w:rsidRPr="00EE3D77" w:rsidRDefault="004E626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67" w:rsidRDefault="004E626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67" w:rsidRPr="00EE3D77" w:rsidRDefault="004E626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67" w:rsidRDefault="00743B6B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8799,1</w:t>
            </w:r>
          </w:p>
        </w:tc>
      </w:tr>
    </w:tbl>
    <w:p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right"/>
        <w:rPr>
          <w:rFonts w:ascii="Century" w:hAnsi="Century"/>
          <w:lang w:eastAsia="uk-UA"/>
        </w:rPr>
      </w:pPr>
    </w:p>
    <w:p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right"/>
        <w:rPr>
          <w:rFonts w:ascii="Century" w:hAnsi="Century"/>
          <w:sz w:val="28"/>
          <w:szCs w:val="28"/>
          <w:lang w:eastAsia="uk-UA"/>
        </w:rPr>
      </w:pPr>
    </w:p>
    <w:p w:rsidR="00EE3D77" w:rsidRPr="00EE3D77" w:rsidRDefault="00EE3D77" w:rsidP="00EE3D77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sz w:val="28"/>
          <w:szCs w:val="28"/>
          <w:lang w:val="uk-UA" w:eastAsia="uk-UA"/>
        </w:rPr>
        <w:t>Секретар ради</w:t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  <w:t xml:space="preserve">     Микола ЛУПІЙ</w:t>
      </w:r>
    </w:p>
    <w:p w:rsidR="00EE3D77" w:rsidRPr="00EE3D77" w:rsidRDefault="00EE3D77" w:rsidP="00EE3D77">
      <w:pPr>
        <w:spacing w:after="200" w:line="276" w:lineRule="auto"/>
        <w:rPr>
          <w:b/>
          <w:sz w:val="28"/>
          <w:szCs w:val="28"/>
          <w:lang w:val="uk-UA" w:eastAsia="uk-UA"/>
        </w:rPr>
      </w:pPr>
    </w:p>
    <w:p w:rsidR="00EE3D77" w:rsidRPr="00EE3D77" w:rsidRDefault="00EE3D77" w:rsidP="00EE3D77">
      <w:pPr>
        <w:spacing w:after="200" w:line="276" w:lineRule="auto"/>
        <w:rPr>
          <w:b/>
          <w:sz w:val="28"/>
          <w:szCs w:val="28"/>
          <w:lang w:val="uk-UA" w:eastAsia="uk-UA"/>
        </w:rPr>
      </w:pPr>
    </w:p>
    <w:p w:rsidR="00EE3D77" w:rsidRPr="00EE3D77" w:rsidRDefault="00EE3D77" w:rsidP="00EE3D77">
      <w:pPr>
        <w:spacing w:after="200" w:line="276" w:lineRule="auto"/>
        <w:rPr>
          <w:rFonts w:ascii="Calibri" w:hAnsi="Calibri"/>
          <w:sz w:val="22"/>
          <w:szCs w:val="22"/>
          <w:lang w:val="uk-UA" w:eastAsia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  <w:sectPr w:rsidR="002771FB" w:rsidSect="00D85216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Default="002771FB" w:rsidP="00D85216">
      <w:pPr>
        <w:spacing w:line="276" w:lineRule="auto"/>
        <w:rPr>
          <w:lang w:val="uk-UA"/>
        </w:rPr>
      </w:pPr>
    </w:p>
    <w:p w:rsidR="002771FB" w:rsidRPr="00F945C5" w:rsidRDefault="002771FB" w:rsidP="00D85216">
      <w:pPr>
        <w:spacing w:line="276" w:lineRule="auto"/>
        <w:rPr>
          <w:lang w:val="uk-UA"/>
        </w:rPr>
      </w:pPr>
    </w:p>
    <w:sectPr w:rsidR="002771FB" w:rsidRPr="00F945C5" w:rsidSect="002771F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">
    <w:panose1 w:val="02040603050705020303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22FD"/>
    <w:multiLevelType w:val="hybridMultilevel"/>
    <w:tmpl w:val="D44E58D2"/>
    <w:lvl w:ilvl="0" w:tplc="E676E4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57FF4"/>
    <w:multiLevelType w:val="multilevel"/>
    <w:tmpl w:val="0B48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4148B6"/>
    <w:multiLevelType w:val="multilevel"/>
    <w:tmpl w:val="564AD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D3B3D"/>
    <w:multiLevelType w:val="multilevel"/>
    <w:tmpl w:val="CAC21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F23F4A"/>
    <w:multiLevelType w:val="multilevel"/>
    <w:tmpl w:val="90A47A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1F36D6"/>
    <w:multiLevelType w:val="hybridMultilevel"/>
    <w:tmpl w:val="CB2852A8"/>
    <w:lvl w:ilvl="0" w:tplc="2356FA94">
      <w:start w:val="4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6157959"/>
    <w:multiLevelType w:val="multilevel"/>
    <w:tmpl w:val="1EF4F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042C16"/>
    <w:multiLevelType w:val="hybridMultilevel"/>
    <w:tmpl w:val="69127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7D33E8"/>
    <w:multiLevelType w:val="hybridMultilevel"/>
    <w:tmpl w:val="D6F2936C"/>
    <w:lvl w:ilvl="0" w:tplc="21B6843E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8FE4BA1"/>
    <w:multiLevelType w:val="hybridMultilevel"/>
    <w:tmpl w:val="68F4E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72F42"/>
    <w:multiLevelType w:val="multilevel"/>
    <w:tmpl w:val="86AA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66576573"/>
    <w:multiLevelType w:val="hybridMultilevel"/>
    <w:tmpl w:val="720C90CE"/>
    <w:lvl w:ilvl="0" w:tplc="8F0A17C6">
      <w:start w:val="4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EE5288A"/>
    <w:multiLevelType w:val="hybridMultilevel"/>
    <w:tmpl w:val="22D0C78A"/>
    <w:lvl w:ilvl="0" w:tplc="E7A4165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5"/>
  </w:num>
  <w:num w:numId="13">
    <w:abstractNumId w:val="8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3A23"/>
    <w:rsid w:val="00001737"/>
    <w:rsid w:val="00001E90"/>
    <w:rsid w:val="000249E9"/>
    <w:rsid w:val="00043A23"/>
    <w:rsid w:val="000A6BD2"/>
    <w:rsid w:val="000A6EFF"/>
    <w:rsid w:val="000D25E9"/>
    <w:rsid w:val="000E0E27"/>
    <w:rsid w:val="000E4FF8"/>
    <w:rsid w:val="000F3CCE"/>
    <w:rsid w:val="0010091F"/>
    <w:rsid w:val="00104A5A"/>
    <w:rsid w:val="00132FB4"/>
    <w:rsid w:val="00145F13"/>
    <w:rsid w:val="001702AD"/>
    <w:rsid w:val="00192772"/>
    <w:rsid w:val="001C738C"/>
    <w:rsid w:val="001D6EEE"/>
    <w:rsid w:val="00210B1F"/>
    <w:rsid w:val="00214842"/>
    <w:rsid w:val="00251848"/>
    <w:rsid w:val="002771FB"/>
    <w:rsid w:val="002B249F"/>
    <w:rsid w:val="002C6711"/>
    <w:rsid w:val="002E031F"/>
    <w:rsid w:val="002E1C04"/>
    <w:rsid w:val="002F5455"/>
    <w:rsid w:val="003269CC"/>
    <w:rsid w:val="00370BE0"/>
    <w:rsid w:val="00382319"/>
    <w:rsid w:val="003A7CAC"/>
    <w:rsid w:val="003B0272"/>
    <w:rsid w:val="003B239E"/>
    <w:rsid w:val="003C727C"/>
    <w:rsid w:val="003F65E7"/>
    <w:rsid w:val="004A07CA"/>
    <w:rsid w:val="004A1026"/>
    <w:rsid w:val="004C69EF"/>
    <w:rsid w:val="004E6267"/>
    <w:rsid w:val="004F07FA"/>
    <w:rsid w:val="004F14EE"/>
    <w:rsid w:val="00525B71"/>
    <w:rsid w:val="005760F2"/>
    <w:rsid w:val="00587194"/>
    <w:rsid w:val="00592DF8"/>
    <w:rsid w:val="005A00CC"/>
    <w:rsid w:val="005A4B13"/>
    <w:rsid w:val="005B2778"/>
    <w:rsid w:val="00611CB0"/>
    <w:rsid w:val="006215BE"/>
    <w:rsid w:val="00633210"/>
    <w:rsid w:val="006E431C"/>
    <w:rsid w:val="006F281F"/>
    <w:rsid w:val="00702F77"/>
    <w:rsid w:val="00723E8A"/>
    <w:rsid w:val="007417FF"/>
    <w:rsid w:val="00743B6B"/>
    <w:rsid w:val="00783A81"/>
    <w:rsid w:val="007873AC"/>
    <w:rsid w:val="007A5A46"/>
    <w:rsid w:val="007C351D"/>
    <w:rsid w:val="007D7DD1"/>
    <w:rsid w:val="008470A8"/>
    <w:rsid w:val="00872A0F"/>
    <w:rsid w:val="00883028"/>
    <w:rsid w:val="008A6C0F"/>
    <w:rsid w:val="008D6F8C"/>
    <w:rsid w:val="008F490C"/>
    <w:rsid w:val="00920CA0"/>
    <w:rsid w:val="00932E5A"/>
    <w:rsid w:val="0093512B"/>
    <w:rsid w:val="00986600"/>
    <w:rsid w:val="009C602B"/>
    <w:rsid w:val="009C746D"/>
    <w:rsid w:val="00AE5C10"/>
    <w:rsid w:val="00B50032"/>
    <w:rsid w:val="00B56B39"/>
    <w:rsid w:val="00B766C3"/>
    <w:rsid w:val="00B90A6C"/>
    <w:rsid w:val="00BA2F11"/>
    <w:rsid w:val="00BA63DA"/>
    <w:rsid w:val="00C13689"/>
    <w:rsid w:val="00C60A42"/>
    <w:rsid w:val="00CA38A4"/>
    <w:rsid w:val="00CC20F7"/>
    <w:rsid w:val="00CC3551"/>
    <w:rsid w:val="00CE1723"/>
    <w:rsid w:val="00D02BD9"/>
    <w:rsid w:val="00D05A53"/>
    <w:rsid w:val="00D31B26"/>
    <w:rsid w:val="00D34985"/>
    <w:rsid w:val="00D579A6"/>
    <w:rsid w:val="00D603B4"/>
    <w:rsid w:val="00D85216"/>
    <w:rsid w:val="00D92BAA"/>
    <w:rsid w:val="00E44231"/>
    <w:rsid w:val="00E7185B"/>
    <w:rsid w:val="00E76256"/>
    <w:rsid w:val="00EC7798"/>
    <w:rsid w:val="00ED5F3D"/>
    <w:rsid w:val="00EE3D77"/>
    <w:rsid w:val="00EE6F55"/>
    <w:rsid w:val="00F0042D"/>
    <w:rsid w:val="00F35E9D"/>
    <w:rsid w:val="00F72707"/>
    <w:rsid w:val="00F83F0E"/>
    <w:rsid w:val="00F945C5"/>
    <w:rsid w:val="00F9470D"/>
    <w:rsid w:val="00FA6B82"/>
    <w:rsid w:val="00FB368D"/>
    <w:rsid w:val="00FC5FB1"/>
    <w:rsid w:val="00FE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B559E"/>
  <w15:docId w15:val="{A7F9452C-57F7-48E1-B10C-5169DCF7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43A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2">
    <w:name w:val="Основной текст (2)_"/>
    <w:link w:val="20"/>
    <w:rsid w:val="00B90A6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A6C"/>
    <w:pPr>
      <w:widowControl w:val="0"/>
      <w:shd w:val="clear" w:color="auto" w:fill="FFFFFF"/>
      <w:spacing w:after="60" w:line="0" w:lineRule="atLeast"/>
    </w:pPr>
    <w:rPr>
      <w:rFonts w:cstheme="minorBidi"/>
      <w:sz w:val="28"/>
      <w:szCs w:val="28"/>
      <w:lang w:eastAsia="en-US"/>
    </w:rPr>
  </w:style>
  <w:style w:type="paragraph" w:styleId="a3">
    <w:name w:val="No Spacing"/>
    <w:uiPriority w:val="1"/>
    <w:qFormat/>
    <w:rsid w:val="00B90A6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customStyle="1" w:styleId="Default">
    <w:name w:val="Default"/>
    <w:rsid w:val="006E43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11CB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44231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E44231"/>
    <w:rPr>
      <w:b/>
      <w:bCs/>
    </w:rPr>
  </w:style>
  <w:style w:type="paragraph" w:customStyle="1" w:styleId="10">
    <w:name w:val="Без интервала1"/>
    <w:uiPriority w:val="1"/>
    <w:qFormat/>
    <w:rsid w:val="000D25E9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3BD37-A5B5-4F2C-BE36-ED2A92DE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11</Pages>
  <Words>6600</Words>
  <Characters>3762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yatryakova32@gmail.com</dc:creator>
  <cp:keywords/>
  <dc:description/>
  <cp:lastModifiedBy>Tany</cp:lastModifiedBy>
  <cp:revision>44</cp:revision>
  <cp:lastPrinted>2020-11-30T13:22:00Z</cp:lastPrinted>
  <dcterms:created xsi:type="dcterms:W3CDTF">2019-12-27T15:23:00Z</dcterms:created>
  <dcterms:modified xsi:type="dcterms:W3CDTF">2024-12-04T07:47:00Z</dcterms:modified>
</cp:coreProperties>
</file>