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AC0DEA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AC0DEA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AC0DEA">
        <w:rPr>
          <w:rFonts w:ascii="Century" w:hAnsi="Century"/>
          <w:b/>
          <w:sz w:val="24"/>
          <w:szCs w:val="24"/>
        </w:rPr>
        <w:t>Стойко Івану Михайловичу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AC0DE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AC0DEA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AC0DEA">
        <w:rPr>
          <w:rFonts w:ascii="Century" w:hAnsi="Century"/>
          <w:sz w:val="24"/>
          <w:szCs w:val="24"/>
        </w:rPr>
        <w:t>Стойко Івану Михайловичу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AC0DE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AC0DEA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AC0DEA">
        <w:rPr>
          <w:rFonts w:ascii="Century" w:hAnsi="Century"/>
          <w:bCs/>
          <w:sz w:val="24"/>
          <w:szCs w:val="24"/>
        </w:rPr>
        <w:t>Стойко Івану Михайловичу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AC0DE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AC0DEA">
        <w:rPr>
          <w:rFonts w:ascii="Century" w:hAnsi="Century"/>
          <w:bCs/>
          <w:sz w:val="24"/>
          <w:szCs w:val="24"/>
        </w:rPr>
        <w:t>2,04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AC0DEA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AC0DEA">
        <w:rPr>
          <w:rFonts w:ascii="Century" w:hAnsi="Century"/>
          <w:bCs/>
          <w:sz w:val="24"/>
          <w:szCs w:val="24"/>
        </w:rPr>
        <w:t>Стойко Івану Михайловичу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AC0DE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AC0DEA">
        <w:rPr>
          <w:rFonts w:ascii="Century" w:hAnsi="Century"/>
          <w:bCs/>
          <w:sz w:val="24"/>
          <w:szCs w:val="24"/>
        </w:rPr>
        <w:t>2,04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AC0DEA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DEA" w:rsidRDefault="00AC0DEA" w:rsidP="00381483">
      <w:pPr>
        <w:spacing w:after="0" w:line="240" w:lineRule="auto"/>
      </w:pPr>
      <w:r>
        <w:separator/>
      </w:r>
    </w:p>
  </w:endnote>
  <w:endnote w:type="continuationSeparator" w:id="0">
    <w:p w:rsidR="00AC0DEA" w:rsidRDefault="00AC0DE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DEA" w:rsidRDefault="00AC0DEA" w:rsidP="00381483">
      <w:pPr>
        <w:spacing w:after="0" w:line="240" w:lineRule="auto"/>
      </w:pPr>
      <w:r>
        <w:separator/>
      </w:r>
    </w:p>
  </w:footnote>
  <w:footnote w:type="continuationSeparator" w:id="0">
    <w:p w:rsidR="00AC0DEA" w:rsidRDefault="00AC0DE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AC0DEA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1610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