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71665" w14:textId="77777777" w:rsidR="00F25F69" w:rsidRPr="00F25F69" w:rsidRDefault="00F25F69" w:rsidP="00F25F69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lk164248528"/>
      <w:r w:rsidRPr="00F25F69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7C7A108F" wp14:editId="71DA286B">
            <wp:extent cx="563245" cy="627380"/>
            <wp:effectExtent l="0" t="0" r="8255" b="1270"/>
            <wp:docPr id="8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31F05" w14:textId="77777777" w:rsidR="00F25F69" w:rsidRPr="00F25F69" w:rsidRDefault="00F25F69" w:rsidP="00F25F6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F25F69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929E63F" w14:textId="77777777" w:rsidR="00F25F69" w:rsidRPr="00F25F69" w:rsidRDefault="00F25F69" w:rsidP="00F25F69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F25F69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772DA26" w14:textId="77777777" w:rsidR="00F25F69" w:rsidRPr="00F25F69" w:rsidRDefault="00F25F69" w:rsidP="00F25F6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F25F69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C27C6C9" w14:textId="77777777" w:rsidR="00F25F69" w:rsidRPr="00F25F69" w:rsidRDefault="00F25F69" w:rsidP="00F25F69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F25F69">
        <w:rPr>
          <w:rFonts w:ascii="Century" w:eastAsia="Century" w:hAnsi="Century" w:cs="Century"/>
          <w:b/>
          <w:color w:val="000000"/>
          <w:sz w:val="28"/>
          <w:szCs w:val="28"/>
        </w:rPr>
        <w:t xml:space="preserve">57 </w:t>
      </w:r>
      <w:r w:rsidRPr="00F25F69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2D01E4D6" w14:textId="067BE8EF" w:rsidR="00F25F69" w:rsidRPr="00F25F69" w:rsidRDefault="00F25F69" w:rsidP="00F25F69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F25F69">
        <w:rPr>
          <w:rFonts w:ascii="Century" w:eastAsia="Century" w:hAnsi="Century" w:cs="Century"/>
          <w:sz w:val="32"/>
          <w:szCs w:val="32"/>
        </w:rPr>
        <w:t>РІШЕННЯ</w:t>
      </w:r>
      <w:r w:rsidRPr="00F25F69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F25F69">
        <w:rPr>
          <w:rFonts w:ascii="Century" w:eastAsia="Century" w:hAnsi="Century" w:cs="Century"/>
          <w:sz w:val="32"/>
          <w:szCs w:val="32"/>
        </w:rPr>
        <w:t>№</w:t>
      </w:r>
      <w:r w:rsidRPr="00F25F69">
        <w:rPr>
          <w:rFonts w:ascii="Century" w:eastAsia="Century" w:hAnsi="Century" w:cs="Century"/>
          <w:b/>
          <w:sz w:val="32"/>
          <w:szCs w:val="32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</w:rPr>
        <w:t>8046</w:t>
      </w:r>
    </w:p>
    <w:p w14:paraId="3CB4BB16" w14:textId="77777777" w:rsidR="00F25F69" w:rsidRPr="00F25F69" w:rsidRDefault="00F25F69" w:rsidP="00F25F69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 w:rsidRPr="00F25F69">
        <w:rPr>
          <w:rFonts w:ascii="Century" w:eastAsia="Century" w:hAnsi="Century" w:cs="Century"/>
          <w:sz w:val="28"/>
          <w:szCs w:val="28"/>
        </w:rPr>
        <w:t>19 грудня 2024 року</w:t>
      </w:r>
      <w:r w:rsidRPr="00F25F69">
        <w:rPr>
          <w:rFonts w:ascii="Century" w:eastAsia="Century" w:hAnsi="Century" w:cs="Century"/>
          <w:sz w:val="28"/>
          <w:szCs w:val="28"/>
        </w:rPr>
        <w:tab/>
      </w:r>
      <w:r w:rsidRPr="00F25F69">
        <w:rPr>
          <w:rFonts w:ascii="Century" w:eastAsia="Century" w:hAnsi="Century" w:cs="Century"/>
          <w:sz w:val="28"/>
          <w:szCs w:val="28"/>
        </w:rPr>
        <w:tab/>
      </w:r>
      <w:r w:rsidRPr="00F25F69">
        <w:rPr>
          <w:rFonts w:ascii="Century" w:eastAsia="Century" w:hAnsi="Century" w:cs="Century"/>
          <w:sz w:val="28"/>
          <w:szCs w:val="28"/>
        </w:rPr>
        <w:tab/>
      </w:r>
      <w:r w:rsidRPr="00F25F69">
        <w:rPr>
          <w:rFonts w:ascii="Century" w:eastAsia="Century" w:hAnsi="Century" w:cs="Century"/>
          <w:sz w:val="28"/>
          <w:szCs w:val="28"/>
        </w:rPr>
        <w:tab/>
      </w:r>
      <w:r w:rsidRPr="00F25F69">
        <w:rPr>
          <w:rFonts w:ascii="Century" w:eastAsia="Century" w:hAnsi="Century" w:cs="Century"/>
          <w:sz w:val="28"/>
          <w:szCs w:val="28"/>
        </w:rPr>
        <w:tab/>
      </w:r>
      <w:r w:rsidRPr="00F25F69">
        <w:rPr>
          <w:rFonts w:ascii="Century" w:eastAsia="Century" w:hAnsi="Century" w:cs="Century"/>
          <w:sz w:val="28"/>
          <w:szCs w:val="28"/>
        </w:rPr>
        <w:tab/>
      </w:r>
      <w:r w:rsidRPr="00F25F69">
        <w:rPr>
          <w:rFonts w:ascii="Century" w:eastAsia="Century" w:hAnsi="Century" w:cs="Century"/>
          <w:sz w:val="28"/>
          <w:szCs w:val="28"/>
        </w:rPr>
        <w:tab/>
      </w:r>
      <w:r w:rsidRPr="00F25F69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  <w:bookmarkEnd w:id="0"/>
    </w:p>
    <w:p w14:paraId="64F8453F" w14:textId="085AB98E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23856DA3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32147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541ED3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41ED3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541ED3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50CBC155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33C4BFC8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321472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321472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Pr="00F72A38">
        <w:rPr>
          <w:rFonts w:ascii="Century" w:hAnsi="Century"/>
          <w:sz w:val="28"/>
          <w:szCs w:val="28"/>
        </w:rPr>
        <w:t>, міська рада</w:t>
      </w:r>
    </w:p>
    <w:p w14:paraId="1DFE36B2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3C8518BD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D502DE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5912EED7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46618253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25D18A4A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72B2EE14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4805CDEE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1BA0D30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998A939" w14:textId="324CB212" w:rsidR="00D15434" w:rsidRDefault="00F25F69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</w:t>
      </w:r>
      <w:r w:rsidR="00057C07">
        <w:rPr>
          <w:rFonts w:ascii="Century" w:hAnsi="Century"/>
          <w:bCs/>
          <w:sz w:val="28"/>
          <w:szCs w:val="28"/>
        </w:rPr>
        <w:t>.1</w:t>
      </w:r>
      <w:r w:rsidR="00D502DE">
        <w:rPr>
          <w:rFonts w:ascii="Century" w:hAnsi="Century"/>
          <w:bCs/>
          <w:sz w:val="28"/>
          <w:szCs w:val="28"/>
        </w:rPr>
        <w:t>2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24/57-8046</w:t>
      </w:r>
    </w:p>
    <w:p w14:paraId="37152026" w14:textId="77777777" w:rsidR="00F25F69" w:rsidRDefault="00F25F69" w:rsidP="00F25F69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F72A38">
        <w:rPr>
          <w:rFonts w:ascii="Century" w:hAnsi="Century"/>
          <w:b/>
          <w:bCs/>
          <w:color w:val="000000"/>
          <w:sz w:val="28"/>
          <w:szCs w:val="28"/>
        </w:rPr>
        <w:t>Фінансове забезпечення місцевої Програми інвестиційного розвитку Городоцької міської ради на 2021-2024 рік</w:t>
      </w:r>
    </w:p>
    <w:p w14:paraId="407F2F64" w14:textId="77777777" w:rsidR="00F25F69" w:rsidRDefault="00F25F69" w:rsidP="00F25F69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38192109" w14:textId="6A49E425" w:rsidR="00F25F69" w:rsidRPr="00F72A38" w:rsidRDefault="00F25F69" w:rsidP="00F25F69">
      <w:pPr>
        <w:jc w:val="center"/>
        <w:rPr>
          <w:rFonts w:ascii="Century" w:hAnsi="Century"/>
          <w:bCs/>
          <w:sz w:val="28"/>
          <w:szCs w:val="28"/>
        </w:rPr>
      </w:pPr>
      <w:bookmarkStart w:id="2" w:name="_Hlk153532539"/>
      <w:r>
        <w:rPr>
          <w:rFonts w:ascii="Century" w:hAnsi="Century"/>
          <w:b/>
          <w:bCs/>
          <w:color w:val="000000"/>
          <w:sz w:val="28"/>
          <w:szCs w:val="28"/>
        </w:rPr>
        <w:t>ЗМІНИ на 2024 рік</w:t>
      </w:r>
      <w:bookmarkEnd w:id="2"/>
    </w:p>
    <w:p w14:paraId="70A0F826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498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852"/>
        <w:gridCol w:w="2409"/>
        <w:gridCol w:w="1274"/>
        <w:gridCol w:w="1133"/>
        <w:gridCol w:w="1363"/>
        <w:gridCol w:w="1111"/>
        <w:gridCol w:w="1780"/>
      </w:tblGrid>
      <w:tr w:rsidR="00F25F69" w:rsidRPr="00F72A38" w14:paraId="01D2D169" w14:textId="77777777" w:rsidTr="00F25F69">
        <w:trPr>
          <w:trHeight w:val="375"/>
        </w:trPr>
        <w:tc>
          <w:tcPr>
            <w:tcW w:w="429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67143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21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E41320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642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BE68CC" w14:textId="77777777" w:rsidR="008579D6" w:rsidRPr="00570846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81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C74077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89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00CD5A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25F69" w:rsidRPr="00F72A38" w14:paraId="0B30A402" w14:textId="77777777" w:rsidTr="00F25F69">
        <w:trPr>
          <w:trHeight w:val="450"/>
        </w:trPr>
        <w:tc>
          <w:tcPr>
            <w:tcW w:w="42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FB86936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0A8FBB6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4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DCD3D59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B75D12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7A37EF" w14:textId="77777777" w:rsidR="008579D6" w:rsidRPr="00570846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9C08EBD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25F69" w:rsidRPr="00F72A38" w14:paraId="7E9FBF34" w14:textId="77777777" w:rsidTr="00F25F69">
        <w:trPr>
          <w:trHeight w:val="703"/>
        </w:trPr>
        <w:tc>
          <w:tcPr>
            <w:tcW w:w="429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4108ECE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21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A4369DF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42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7418593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3204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0C1A696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087E2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Державного бюджету</w:t>
            </w:r>
          </w:p>
        </w:tc>
        <w:tc>
          <w:tcPr>
            <w:tcW w:w="897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3B09B634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25F69" w:rsidRPr="00565FFF" w14:paraId="36DE73A2" w14:textId="77777777" w:rsidTr="00F25F69">
        <w:trPr>
          <w:trHeight w:val="1606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37AF" w14:textId="77777777" w:rsidR="008579D6" w:rsidRPr="004604AA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604AA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0FE9" w14:textId="77777777" w:rsidR="008579D6" w:rsidRPr="004604AA" w:rsidRDefault="00BE6A71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604AA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4604AA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4604AA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4604AA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4604AA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4798" w14:textId="77777777" w:rsidR="008579D6" w:rsidRPr="004604AA" w:rsidRDefault="004604AA" w:rsidP="0055344D">
            <w:pPr>
              <w:ind w:left="-17" w:right="-170"/>
              <w:rPr>
                <w:rFonts w:ascii="Century" w:hAnsi="Century"/>
                <w:color w:val="000000" w:themeColor="text1"/>
              </w:rPr>
            </w:pPr>
            <w:r w:rsidRPr="004604AA">
              <w:rPr>
                <w:rFonts w:ascii="Century" w:hAnsi="Century"/>
                <w:color w:val="000000" w:themeColor="text1"/>
              </w:rPr>
              <w:t>5 371 800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A65EA" w14:textId="77777777" w:rsidR="008579D6" w:rsidRPr="004604AA" w:rsidRDefault="00E158E8" w:rsidP="0031224B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4604AA">
              <w:rPr>
                <w:rFonts w:ascii="Century" w:hAnsi="Century"/>
                <w:color w:val="000000" w:themeColor="text1"/>
              </w:rPr>
              <w:t xml:space="preserve">    </w:t>
            </w:r>
            <w:r w:rsidR="00BE6A71" w:rsidRPr="004604AA">
              <w:rPr>
                <w:rFonts w:ascii="Century" w:hAnsi="Century"/>
                <w:color w:val="000000" w:themeColor="text1"/>
              </w:rPr>
              <w:t>4 500</w:t>
            </w:r>
          </w:p>
        </w:tc>
        <w:tc>
          <w:tcPr>
            <w:tcW w:w="6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E497B9" w14:textId="77777777" w:rsidR="008579D6" w:rsidRPr="004604AA" w:rsidRDefault="00BE6A71" w:rsidP="0031224B">
            <w:pPr>
              <w:jc w:val="center"/>
              <w:rPr>
                <w:rFonts w:ascii="Century" w:hAnsi="Century"/>
              </w:rPr>
            </w:pPr>
            <w:r w:rsidRPr="004604AA">
              <w:rPr>
                <w:rFonts w:ascii="Century" w:hAnsi="Century"/>
              </w:rPr>
              <w:t>4 500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9D8C9D" w14:textId="77777777" w:rsidR="008579D6" w:rsidRPr="004604AA" w:rsidRDefault="008579D6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285F57" w14:textId="77777777" w:rsidR="008579D6" w:rsidRPr="004604AA" w:rsidRDefault="004604AA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604AA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25F69" w:rsidRPr="00383FC5" w14:paraId="1192A53A" w14:textId="77777777" w:rsidTr="00F25F69">
        <w:trPr>
          <w:trHeight w:val="548"/>
        </w:trPr>
        <w:tc>
          <w:tcPr>
            <w:tcW w:w="16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6DE54" w14:textId="77777777" w:rsidR="008579D6" w:rsidRPr="00B46BAB" w:rsidRDefault="008579D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BF324" w14:textId="77777777" w:rsidR="008579D6" w:rsidRPr="00B46BAB" w:rsidRDefault="008579D6" w:rsidP="00CF1CE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B6F84" w14:textId="77777777" w:rsidR="008579D6" w:rsidRPr="005945C4" w:rsidRDefault="002E3855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4 500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E0B6" w14:textId="77777777" w:rsidR="008579D6" w:rsidRPr="005945C4" w:rsidRDefault="002E3855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4 500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8414" w14:textId="77777777" w:rsidR="008579D6" w:rsidRPr="00B46BAB" w:rsidRDefault="008579D6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C490" w14:textId="77777777" w:rsidR="008579D6" w:rsidRPr="00B46BAB" w:rsidRDefault="008579D6">
            <w:pPr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41D95E8A" w14:textId="77777777"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4B0C9E03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3E16B6AD" w14:textId="77777777" w:rsidR="00090084" w:rsidRDefault="00282CEC" w:rsidP="00F25F69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F25F69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8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16308358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875583922">
    <w:abstractNumId w:val="3"/>
  </w:num>
  <w:num w:numId="3" w16cid:durableId="362053570">
    <w:abstractNumId w:val="8"/>
  </w:num>
  <w:num w:numId="4" w16cid:durableId="2000887227">
    <w:abstractNumId w:val="2"/>
  </w:num>
  <w:num w:numId="5" w16cid:durableId="693766806">
    <w:abstractNumId w:val="6"/>
  </w:num>
  <w:num w:numId="6" w16cid:durableId="1912764004">
    <w:abstractNumId w:val="5"/>
  </w:num>
  <w:num w:numId="7" w16cid:durableId="531842324">
    <w:abstractNumId w:val="4"/>
  </w:num>
  <w:num w:numId="8" w16cid:durableId="1482961035">
    <w:abstractNumId w:val="7"/>
  </w:num>
  <w:num w:numId="9" w16cid:durableId="845754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03FC4"/>
    <w:rsid w:val="00111F6D"/>
    <w:rsid w:val="00115DA3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1F5E6C"/>
    <w:rsid w:val="00203181"/>
    <w:rsid w:val="00212468"/>
    <w:rsid w:val="0021253F"/>
    <w:rsid w:val="00217DD5"/>
    <w:rsid w:val="00221E29"/>
    <w:rsid w:val="00223BBA"/>
    <w:rsid w:val="00224010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3E13"/>
    <w:rsid w:val="002C3DFC"/>
    <w:rsid w:val="002C6549"/>
    <w:rsid w:val="002E3855"/>
    <w:rsid w:val="002E6D30"/>
    <w:rsid w:val="002E7B0F"/>
    <w:rsid w:val="002F03FA"/>
    <w:rsid w:val="002F0790"/>
    <w:rsid w:val="002F30AE"/>
    <w:rsid w:val="0030227E"/>
    <w:rsid w:val="003079EA"/>
    <w:rsid w:val="00311EC6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1C3"/>
    <w:rsid w:val="00400545"/>
    <w:rsid w:val="00401B8C"/>
    <w:rsid w:val="0040495F"/>
    <w:rsid w:val="0041153B"/>
    <w:rsid w:val="00414572"/>
    <w:rsid w:val="0041477E"/>
    <w:rsid w:val="00414AD0"/>
    <w:rsid w:val="00421434"/>
    <w:rsid w:val="0042324A"/>
    <w:rsid w:val="00441040"/>
    <w:rsid w:val="00442490"/>
    <w:rsid w:val="00443336"/>
    <w:rsid w:val="004460E9"/>
    <w:rsid w:val="0045114F"/>
    <w:rsid w:val="00455CB3"/>
    <w:rsid w:val="004604AA"/>
    <w:rsid w:val="0046599D"/>
    <w:rsid w:val="00466542"/>
    <w:rsid w:val="00466648"/>
    <w:rsid w:val="00484D20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8C5"/>
    <w:rsid w:val="004F720E"/>
    <w:rsid w:val="00502A10"/>
    <w:rsid w:val="00504E16"/>
    <w:rsid w:val="005056B2"/>
    <w:rsid w:val="005137C7"/>
    <w:rsid w:val="0052306F"/>
    <w:rsid w:val="00523903"/>
    <w:rsid w:val="00527575"/>
    <w:rsid w:val="005308BD"/>
    <w:rsid w:val="00536502"/>
    <w:rsid w:val="00541ED3"/>
    <w:rsid w:val="00542883"/>
    <w:rsid w:val="005437DA"/>
    <w:rsid w:val="00545497"/>
    <w:rsid w:val="0055344D"/>
    <w:rsid w:val="005552BB"/>
    <w:rsid w:val="00555A08"/>
    <w:rsid w:val="00560D1B"/>
    <w:rsid w:val="00561E49"/>
    <w:rsid w:val="00562E6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B15"/>
    <w:rsid w:val="005F1E52"/>
    <w:rsid w:val="005F2EAF"/>
    <w:rsid w:val="005F3022"/>
    <w:rsid w:val="00607946"/>
    <w:rsid w:val="00610C45"/>
    <w:rsid w:val="00610DEF"/>
    <w:rsid w:val="00623EA4"/>
    <w:rsid w:val="0063219B"/>
    <w:rsid w:val="00635607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D0558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43AA"/>
    <w:rsid w:val="00756CA2"/>
    <w:rsid w:val="00760FC6"/>
    <w:rsid w:val="00762F93"/>
    <w:rsid w:val="00773CF2"/>
    <w:rsid w:val="007804A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5FCA"/>
    <w:rsid w:val="007D382C"/>
    <w:rsid w:val="007D47A2"/>
    <w:rsid w:val="007D58A0"/>
    <w:rsid w:val="007E0645"/>
    <w:rsid w:val="007E225B"/>
    <w:rsid w:val="007F19EE"/>
    <w:rsid w:val="007F34FB"/>
    <w:rsid w:val="007F6F6E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2A28"/>
    <w:rsid w:val="008738D3"/>
    <w:rsid w:val="00883FAF"/>
    <w:rsid w:val="00886933"/>
    <w:rsid w:val="00886E15"/>
    <w:rsid w:val="008907CE"/>
    <w:rsid w:val="00897EF6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31"/>
    <w:rsid w:val="00960FE8"/>
    <w:rsid w:val="00962494"/>
    <w:rsid w:val="00964F52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290B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4186"/>
    <w:rsid w:val="00B567B0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D4F8F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12303"/>
    <w:rsid w:val="00C12FB2"/>
    <w:rsid w:val="00C13DAC"/>
    <w:rsid w:val="00C13EFA"/>
    <w:rsid w:val="00C13FD0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3D8B"/>
    <w:rsid w:val="00CE55FA"/>
    <w:rsid w:val="00CE737A"/>
    <w:rsid w:val="00CF1CE6"/>
    <w:rsid w:val="00CF32F1"/>
    <w:rsid w:val="00D00F66"/>
    <w:rsid w:val="00D03969"/>
    <w:rsid w:val="00D10BCA"/>
    <w:rsid w:val="00D11C64"/>
    <w:rsid w:val="00D11F3D"/>
    <w:rsid w:val="00D15434"/>
    <w:rsid w:val="00D17756"/>
    <w:rsid w:val="00D2076F"/>
    <w:rsid w:val="00D265AD"/>
    <w:rsid w:val="00D27695"/>
    <w:rsid w:val="00D308CE"/>
    <w:rsid w:val="00D32F0F"/>
    <w:rsid w:val="00D331F0"/>
    <w:rsid w:val="00D35126"/>
    <w:rsid w:val="00D372D6"/>
    <w:rsid w:val="00D502DE"/>
    <w:rsid w:val="00D50A16"/>
    <w:rsid w:val="00D54243"/>
    <w:rsid w:val="00D66A3F"/>
    <w:rsid w:val="00D70251"/>
    <w:rsid w:val="00D7404F"/>
    <w:rsid w:val="00D75226"/>
    <w:rsid w:val="00D75393"/>
    <w:rsid w:val="00D85C86"/>
    <w:rsid w:val="00D8695D"/>
    <w:rsid w:val="00D91F67"/>
    <w:rsid w:val="00D920E1"/>
    <w:rsid w:val="00DA4023"/>
    <w:rsid w:val="00DB3D95"/>
    <w:rsid w:val="00DE44C1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58E8"/>
    <w:rsid w:val="00E21B67"/>
    <w:rsid w:val="00E31527"/>
    <w:rsid w:val="00E400C7"/>
    <w:rsid w:val="00E45AD5"/>
    <w:rsid w:val="00E461CB"/>
    <w:rsid w:val="00E51596"/>
    <w:rsid w:val="00E579D8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2447"/>
    <w:rsid w:val="00EA6AE7"/>
    <w:rsid w:val="00EA7AAD"/>
    <w:rsid w:val="00EB6D05"/>
    <w:rsid w:val="00EB75C4"/>
    <w:rsid w:val="00EC43B8"/>
    <w:rsid w:val="00EE0E24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25F69"/>
    <w:rsid w:val="00F31F78"/>
    <w:rsid w:val="00F32C7F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374AA"/>
  <w15:docId w15:val="{E99FAFE1-8A61-4CDD-B0DB-77B6E449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CDB6F-77F9-4E7C-8E8C-A527AE18F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1232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2024-12-11T14:06:00Z</cp:lastPrinted>
  <dcterms:created xsi:type="dcterms:W3CDTF">2024-12-20T08:56:00Z</dcterms:created>
  <dcterms:modified xsi:type="dcterms:W3CDTF">2024-12-20T08:56:00Z</dcterms:modified>
</cp:coreProperties>
</file>