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C2DD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C2DD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C2DD8">
        <w:rPr>
          <w:rFonts w:ascii="Century" w:hAnsi="Century"/>
          <w:b/>
          <w:sz w:val="24"/>
          <w:szCs w:val="24"/>
        </w:rPr>
        <w:t>Букартик Осипі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C2DD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b/>
          <w:sz w:val="24"/>
          <w:szCs w:val="24"/>
        </w:rPr>
        <w:t>на території Бартатівського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C2DD8">
        <w:rPr>
          <w:rFonts w:ascii="Century" w:hAnsi="Century"/>
          <w:sz w:val="24"/>
          <w:szCs w:val="24"/>
        </w:rPr>
        <w:t>Букартик Осипі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C2DD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sz w:val="24"/>
          <w:szCs w:val="24"/>
        </w:rPr>
        <w:t>на території Бартатівського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2DD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C2DD8">
        <w:rPr>
          <w:rFonts w:ascii="Century" w:hAnsi="Century"/>
          <w:bCs/>
          <w:sz w:val="24"/>
          <w:szCs w:val="24"/>
        </w:rPr>
        <w:t>Букартик Осипі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2,2202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1,2411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C2D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C2DD8">
        <w:rPr>
          <w:rFonts w:ascii="Century" w:hAnsi="Century"/>
          <w:bCs/>
          <w:sz w:val="24"/>
          <w:szCs w:val="24"/>
        </w:rPr>
        <w:t>Букартик Осипі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2,2202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1,2411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2D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C2DD8">
        <w:rPr>
          <w:rFonts w:ascii="Century" w:hAnsi="Century"/>
          <w:bCs/>
          <w:sz w:val="24"/>
          <w:szCs w:val="24"/>
        </w:rPr>
        <w:t>Букартик Осипі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DD8" w:rsidRDefault="001C2DD8" w:rsidP="00381483">
      <w:pPr>
        <w:spacing w:after="0" w:line="240" w:lineRule="auto"/>
      </w:pPr>
      <w:r>
        <w:separator/>
      </w:r>
    </w:p>
  </w:endnote>
  <w:endnote w:type="continuationSeparator" w:id="0">
    <w:p w:rsidR="001C2DD8" w:rsidRDefault="001C2D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DD8" w:rsidRDefault="001C2DD8" w:rsidP="00381483">
      <w:pPr>
        <w:spacing w:after="0" w:line="240" w:lineRule="auto"/>
      </w:pPr>
      <w:r>
        <w:separator/>
      </w:r>
    </w:p>
  </w:footnote>
  <w:footnote w:type="continuationSeparator" w:id="0">
    <w:p w:rsidR="001C2DD8" w:rsidRDefault="001C2D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C2DD8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