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0BF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0BF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0BFB">
        <w:rPr>
          <w:rFonts w:ascii="Century" w:hAnsi="Century"/>
          <w:b/>
          <w:sz w:val="24"/>
          <w:szCs w:val="24"/>
        </w:rPr>
        <w:t>Фостяк Світлані Броніславівні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0BF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90BFB">
        <w:rPr>
          <w:rFonts w:ascii="Century" w:hAnsi="Century"/>
          <w:b/>
          <w:sz w:val="24"/>
          <w:szCs w:val="24"/>
        </w:rPr>
        <w:t>вул. Підгірна,14,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0BFB">
        <w:rPr>
          <w:rFonts w:ascii="Century" w:hAnsi="Century"/>
          <w:sz w:val="24"/>
          <w:szCs w:val="24"/>
        </w:rPr>
        <w:t>Фостяк Світлані Броніславівні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0BF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90BFB">
        <w:rPr>
          <w:rFonts w:ascii="Century" w:hAnsi="Century"/>
          <w:sz w:val="24"/>
          <w:szCs w:val="24"/>
        </w:rPr>
        <w:t>вул. Підгірна,14,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0BF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0BFB">
        <w:rPr>
          <w:rFonts w:ascii="Century" w:hAnsi="Century"/>
          <w:bCs/>
          <w:sz w:val="24"/>
          <w:szCs w:val="24"/>
        </w:rPr>
        <w:t>Фостяк Світлані Броніславівні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0B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0BFB">
        <w:rPr>
          <w:rFonts w:ascii="Century" w:hAnsi="Century"/>
          <w:bCs/>
          <w:sz w:val="24"/>
          <w:szCs w:val="24"/>
        </w:rPr>
        <w:t>4620987600:34:003:0178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0B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90BFB">
        <w:rPr>
          <w:rFonts w:ascii="Century" w:hAnsi="Century"/>
          <w:bCs/>
          <w:sz w:val="24"/>
          <w:szCs w:val="24"/>
        </w:rPr>
        <w:t>вул. Підгірна,14,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0BFB">
        <w:rPr>
          <w:rFonts w:ascii="Century" w:hAnsi="Century"/>
          <w:bCs/>
          <w:sz w:val="24"/>
          <w:szCs w:val="24"/>
        </w:rPr>
        <w:t>Фостяк Світлані Броніславівні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0B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0BFB">
        <w:rPr>
          <w:rFonts w:ascii="Century" w:hAnsi="Century"/>
          <w:bCs/>
          <w:sz w:val="24"/>
          <w:szCs w:val="24"/>
        </w:rPr>
        <w:t>4620987600:34:003:0178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0B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90BFB">
        <w:rPr>
          <w:rFonts w:ascii="Century" w:hAnsi="Century"/>
          <w:bCs/>
          <w:sz w:val="24"/>
          <w:szCs w:val="24"/>
        </w:rPr>
        <w:t>вул. Підгірна,14,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0BFB">
        <w:rPr>
          <w:rFonts w:ascii="Century" w:hAnsi="Century"/>
          <w:bCs/>
          <w:sz w:val="24"/>
          <w:szCs w:val="24"/>
        </w:rPr>
        <w:t>Фостяк Світлані Броніславівні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BFB" w:rsidRDefault="00E90BFB" w:rsidP="00381483">
      <w:pPr>
        <w:spacing w:after="0" w:line="240" w:lineRule="auto"/>
      </w:pPr>
      <w:r>
        <w:separator/>
      </w:r>
    </w:p>
  </w:endnote>
  <w:endnote w:type="continuationSeparator" w:id="0">
    <w:p w:rsidR="00E90BFB" w:rsidRDefault="00E90B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BFB" w:rsidRDefault="00E90BFB" w:rsidP="00381483">
      <w:pPr>
        <w:spacing w:after="0" w:line="240" w:lineRule="auto"/>
      </w:pPr>
      <w:r>
        <w:separator/>
      </w:r>
    </w:p>
  </w:footnote>
  <w:footnote w:type="continuationSeparator" w:id="0">
    <w:p w:rsidR="00E90BFB" w:rsidRDefault="00E90B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0BFB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