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F2B1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8F2B1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F2B1E">
        <w:rPr>
          <w:rFonts w:ascii="Century" w:hAnsi="Century"/>
          <w:b/>
          <w:sz w:val="24"/>
          <w:szCs w:val="24"/>
        </w:rPr>
        <w:t>Горішній Ользі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F2B1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F2B1E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F2B1E">
        <w:rPr>
          <w:rFonts w:ascii="Century" w:hAnsi="Century"/>
          <w:sz w:val="24"/>
          <w:szCs w:val="24"/>
        </w:rPr>
        <w:t>Горішній Ользі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F2B1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F2B1E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F2B1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F2B1E">
        <w:rPr>
          <w:rFonts w:ascii="Century" w:hAnsi="Century"/>
          <w:bCs/>
          <w:sz w:val="24"/>
          <w:szCs w:val="24"/>
        </w:rPr>
        <w:t>Горішній Ользі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F2B1E">
        <w:rPr>
          <w:rFonts w:ascii="Century" w:hAnsi="Century"/>
          <w:bCs/>
          <w:sz w:val="24"/>
          <w:szCs w:val="24"/>
        </w:rPr>
        <w:t>0,8799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F2B1E">
        <w:rPr>
          <w:rFonts w:ascii="Century" w:hAnsi="Century"/>
          <w:bCs/>
          <w:sz w:val="24"/>
          <w:szCs w:val="24"/>
        </w:rPr>
        <w:t>4620984900:01:000:0128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F2B1E">
        <w:rPr>
          <w:rFonts w:ascii="Century" w:hAnsi="Century"/>
          <w:bCs/>
          <w:sz w:val="24"/>
          <w:szCs w:val="24"/>
        </w:rPr>
        <w:t>0,1151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F2B1E">
        <w:rPr>
          <w:rFonts w:ascii="Century" w:hAnsi="Century"/>
          <w:bCs/>
          <w:sz w:val="24"/>
          <w:szCs w:val="24"/>
        </w:rPr>
        <w:t>4620984900:02:000:0449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F2B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F2B1E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F2B1E">
        <w:rPr>
          <w:rFonts w:ascii="Century" w:hAnsi="Century"/>
          <w:bCs/>
          <w:sz w:val="24"/>
          <w:szCs w:val="24"/>
        </w:rPr>
        <w:t>Горішній Ользі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F2B1E">
        <w:rPr>
          <w:rFonts w:ascii="Century" w:hAnsi="Century"/>
          <w:bCs/>
          <w:sz w:val="24"/>
          <w:szCs w:val="24"/>
        </w:rPr>
        <w:t>0,8799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F2B1E">
        <w:rPr>
          <w:rFonts w:ascii="Century" w:hAnsi="Century"/>
          <w:bCs/>
          <w:sz w:val="24"/>
          <w:szCs w:val="24"/>
        </w:rPr>
        <w:t>4620984900:01:000:0128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F2B1E">
        <w:rPr>
          <w:rFonts w:ascii="Century" w:hAnsi="Century"/>
          <w:bCs/>
          <w:sz w:val="24"/>
          <w:szCs w:val="24"/>
        </w:rPr>
        <w:t>0,1151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F2B1E">
        <w:rPr>
          <w:rFonts w:ascii="Century" w:hAnsi="Century"/>
          <w:bCs/>
          <w:sz w:val="24"/>
          <w:szCs w:val="24"/>
        </w:rPr>
        <w:t>4620984900:02:000:0449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F2B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F2B1E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F2B1E">
        <w:rPr>
          <w:rFonts w:ascii="Century" w:hAnsi="Century"/>
          <w:bCs/>
          <w:sz w:val="24"/>
          <w:szCs w:val="24"/>
        </w:rPr>
        <w:t>Горішній Ользі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B1E" w:rsidRDefault="008F2B1E" w:rsidP="00381483">
      <w:pPr>
        <w:spacing w:after="0" w:line="240" w:lineRule="auto"/>
      </w:pPr>
      <w:r>
        <w:separator/>
      </w:r>
    </w:p>
  </w:endnote>
  <w:endnote w:type="continuationSeparator" w:id="0">
    <w:p w:rsidR="008F2B1E" w:rsidRDefault="008F2B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B1E" w:rsidRDefault="008F2B1E" w:rsidP="00381483">
      <w:pPr>
        <w:spacing w:after="0" w:line="240" w:lineRule="auto"/>
      </w:pPr>
      <w:r>
        <w:separator/>
      </w:r>
    </w:p>
  </w:footnote>
  <w:footnote w:type="continuationSeparator" w:id="0">
    <w:p w:rsidR="008F2B1E" w:rsidRDefault="008F2B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F2B1E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