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710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7101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7101E">
        <w:rPr>
          <w:rFonts w:ascii="Century" w:hAnsi="Century"/>
          <w:b/>
          <w:sz w:val="24"/>
          <w:szCs w:val="24"/>
        </w:rPr>
        <w:t>Горчинській Вірі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7101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7101E">
        <w:rPr>
          <w:rFonts w:ascii="Century" w:hAnsi="Century"/>
          <w:sz w:val="24"/>
          <w:szCs w:val="24"/>
        </w:rPr>
        <w:t>Горчинській Вірі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7101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7101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7101E">
        <w:rPr>
          <w:rFonts w:ascii="Century" w:hAnsi="Century"/>
          <w:bCs/>
          <w:sz w:val="24"/>
          <w:szCs w:val="24"/>
        </w:rPr>
        <w:t>Горчинській Вірі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0,6865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4620983300:02:000:0128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0,2167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4620983300:01:000:0102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710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7101E">
        <w:rPr>
          <w:rFonts w:ascii="Century" w:hAnsi="Century"/>
          <w:bCs/>
          <w:sz w:val="24"/>
          <w:szCs w:val="24"/>
        </w:rPr>
        <w:t>Горчинській Вірі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0,6865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4620983300:02:000:0128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0,2167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4620983300:01:000:0102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710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7101E">
        <w:rPr>
          <w:rFonts w:ascii="Century" w:hAnsi="Century"/>
          <w:bCs/>
          <w:sz w:val="24"/>
          <w:szCs w:val="24"/>
        </w:rPr>
        <w:t>Горчинській Вірі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01E" w:rsidRDefault="0067101E" w:rsidP="00381483">
      <w:pPr>
        <w:spacing w:after="0" w:line="240" w:lineRule="auto"/>
      </w:pPr>
      <w:r>
        <w:separator/>
      </w:r>
    </w:p>
  </w:endnote>
  <w:endnote w:type="continuationSeparator" w:id="0">
    <w:p w:rsidR="0067101E" w:rsidRDefault="006710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01E" w:rsidRDefault="0067101E" w:rsidP="00381483">
      <w:pPr>
        <w:spacing w:after="0" w:line="240" w:lineRule="auto"/>
      </w:pPr>
      <w:r>
        <w:separator/>
      </w:r>
    </w:p>
  </w:footnote>
  <w:footnote w:type="continuationSeparator" w:id="0">
    <w:p w:rsidR="0067101E" w:rsidRDefault="006710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101E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