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2545BD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DE1C01">
        <w:rPr>
          <w:rFonts w:ascii="Century" w:eastAsia="Calibri" w:hAnsi="Century"/>
          <w:b/>
          <w:sz w:val="32"/>
          <w:szCs w:val="36"/>
        </w:rPr>
        <w:t>25/60-833</w:t>
      </w:r>
      <w:r w:rsidR="00DE1C01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CC1632" w:rsidRPr="00C36803" w:rsidRDefault="002545BD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2545BD">
        <w:rPr>
          <w:rFonts w:ascii="Century" w:hAnsi="Century"/>
          <w:b/>
          <w:sz w:val="24"/>
          <w:szCs w:val="24"/>
        </w:rPr>
        <w:t>Стойко Івану Михайловичу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2545BD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545BD">
        <w:rPr>
          <w:rFonts w:ascii="Century" w:hAnsi="Century"/>
          <w:b/>
          <w:sz w:val="24"/>
          <w:szCs w:val="24"/>
        </w:rPr>
        <w:t>Долинянського</w:t>
      </w:r>
      <w:proofErr w:type="spellEnd"/>
      <w:r w:rsidR="002545BD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2545BD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2545BD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2545BD">
        <w:rPr>
          <w:rFonts w:ascii="Century" w:hAnsi="Century"/>
          <w:sz w:val="24"/>
          <w:szCs w:val="24"/>
        </w:rPr>
        <w:t>Стойко Івану Михайловичу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2545BD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545BD">
        <w:rPr>
          <w:rFonts w:ascii="Century" w:hAnsi="Century"/>
          <w:sz w:val="24"/>
          <w:szCs w:val="24"/>
        </w:rPr>
        <w:t>Долинянського</w:t>
      </w:r>
      <w:proofErr w:type="spellEnd"/>
      <w:r w:rsidR="002545BD">
        <w:rPr>
          <w:rFonts w:ascii="Century" w:hAnsi="Century"/>
          <w:sz w:val="24"/>
          <w:szCs w:val="24"/>
        </w:rPr>
        <w:t xml:space="preserve"> </w:t>
      </w:r>
      <w:proofErr w:type="spellStart"/>
      <w:r w:rsidR="002545BD">
        <w:rPr>
          <w:rFonts w:ascii="Century" w:hAnsi="Century"/>
          <w:sz w:val="24"/>
          <w:szCs w:val="24"/>
        </w:rPr>
        <w:t>старостинського</w:t>
      </w:r>
      <w:proofErr w:type="spellEnd"/>
      <w:r w:rsidR="002545BD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2545BD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1,8243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4620983300:19:000:0023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0,2173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4620983300:05:000:0049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2545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45B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2545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45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45BD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1,8243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4620983300:19:000:0023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2545BD">
        <w:rPr>
          <w:rFonts w:ascii="Century" w:hAnsi="Century"/>
          <w:bCs/>
          <w:sz w:val="24"/>
          <w:szCs w:val="24"/>
        </w:rPr>
        <w:t>0,2173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2545BD">
        <w:rPr>
          <w:rFonts w:ascii="Century" w:hAnsi="Century"/>
          <w:bCs/>
          <w:sz w:val="24"/>
          <w:szCs w:val="24"/>
        </w:rPr>
        <w:t>4620983300:05:000:0049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2545BD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2545BD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545BD">
        <w:rPr>
          <w:rFonts w:ascii="Century" w:hAnsi="Century"/>
          <w:bCs/>
          <w:sz w:val="24"/>
          <w:szCs w:val="24"/>
        </w:rPr>
        <w:t>Долинянського</w:t>
      </w:r>
      <w:proofErr w:type="spellEnd"/>
      <w:r w:rsidR="002545B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545BD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2545BD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2545BD">
        <w:rPr>
          <w:rFonts w:ascii="Century" w:hAnsi="Century"/>
          <w:bCs/>
          <w:sz w:val="24"/>
          <w:szCs w:val="24"/>
        </w:rPr>
        <w:t>Стойко Івану Михайловичу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217B" w:rsidRDefault="00A3217B" w:rsidP="00381483">
      <w:pPr>
        <w:spacing w:after="0" w:line="240" w:lineRule="auto"/>
      </w:pPr>
      <w:r>
        <w:separator/>
      </w:r>
    </w:p>
  </w:endnote>
  <w:endnote w:type="continuationSeparator" w:id="0">
    <w:p w:rsidR="00A3217B" w:rsidRDefault="00A3217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217B" w:rsidRDefault="00A3217B" w:rsidP="00381483">
      <w:pPr>
        <w:spacing w:after="0" w:line="240" w:lineRule="auto"/>
      </w:pPr>
      <w:r>
        <w:separator/>
      </w:r>
    </w:p>
  </w:footnote>
  <w:footnote w:type="continuationSeparator" w:id="0">
    <w:p w:rsidR="00A3217B" w:rsidRDefault="00A3217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545BD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3217B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96964"/>
    <w:rsid w:val="00DE1C01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F888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1676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