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30EDC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D24DF3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D24DF3">
        <w:rPr>
          <w:rFonts w:ascii="Century" w:eastAsia="Calibri" w:hAnsi="Century"/>
          <w:b/>
          <w:sz w:val="32"/>
          <w:szCs w:val="36"/>
        </w:rPr>
        <w:t>25/60-830</w:t>
      </w:r>
      <w:r w:rsidR="00D24DF3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30EDC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530EDC">
        <w:rPr>
          <w:rFonts w:ascii="Century" w:hAnsi="Century"/>
          <w:b/>
          <w:sz w:val="24"/>
          <w:szCs w:val="24"/>
        </w:rPr>
        <w:t>Горішній  Марії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30EDC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530EDC">
        <w:rPr>
          <w:rFonts w:ascii="Century" w:hAnsi="Century"/>
          <w:b/>
          <w:sz w:val="24"/>
          <w:szCs w:val="24"/>
        </w:rPr>
        <w:t xml:space="preserve">вул.Лісова,6, </w:t>
      </w:r>
      <w:proofErr w:type="spellStart"/>
      <w:r w:rsidR="00530EDC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530EDC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530EDC">
        <w:rPr>
          <w:rFonts w:ascii="Century" w:hAnsi="Century"/>
          <w:sz w:val="24"/>
          <w:szCs w:val="24"/>
        </w:rPr>
        <w:t>Горішній  Марії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30EDC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530EDC">
        <w:rPr>
          <w:rFonts w:ascii="Century" w:hAnsi="Century"/>
          <w:sz w:val="24"/>
          <w:szCs w:val="24"/>
        </w:rPr>
        <w:t xml:space="preserve">вул.Лісова,6, </w:t>
      </w:r>
      <w:proofErr w:type="spellStart"/>
      <w:r w:rsidR="00530EDC">
        <w:rPr>
          <w:rFonts w:ascii="Century" w:hAnsi="Century"/>
          <w:sz w:val="24"/>
          <w:szCs w:val="24"/>
        </w:rPr>
        <w:t>с.Зелений</w:t>
      </w:r>
      <w:proofErr w:type="spellEnd"/>
      <w:r w:rsidR="00530EDC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30EDC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530EDC">
        <w:rPr>
          <w:rFonts w:ascii="Century" w:hAnsi="Century"/>
          <w:bCs/>
          <w:sz w:val="24"/>
          <w:szCs w:val="24"/>
        </w:rPr>
        <w:t>Горішній  Марії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30E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30EDC">
        <w:rPr>
          <w:rFonts w:ascii="Century" w:hAnsi="Century"/>
          <w:bCs/>
          <w:sz w:val="24"/>
          <w:szCs w:val="24"/>
        </w:rPr>
        <w:t>4620984900:07:008:0028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30E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30EDC">
        <w:rPr>
          <w:rFonts w:ascii="Century" w:hAnsi="Century"/>
          <w:bCs/>
          <w:sz w:val="24"/>
          <w:szCs w:val="24"/>
        </w:rPr>
        <w:t xml:space="preserve">вул.Лісова,6, </w:t>
      </w:r>
      <w:proofErr w:type="spellStart"/>
      <w:r w:rsidR="00530EDC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530EDC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530EDC">
        <w:rPr>
          <w:rFonts w:ascii="Century" w:hAnsi="Century"/>
          <w:bCs/>
          <w:sz w:val="24"/>
          <w:szCs w:val="24"/>
        </w:rPr>
        <w:t>Горішній 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30EDC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30EDC">
        <w:rPr>
          <w:rFonts w:ascii="Century" w:hAnsi="Century"/>
          <w:bCs/>
          <w:sz w:val="24"/>
          <w:szCs w:val="24"/>
        </w:rPr>
        <w:t>4620984900:07:008:0028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30EDC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530EDC">
        <w:rPr>
          <w:rFonts w:ascii="Century" w:hAnsi="Century"/>
          <w:bCs/>
          <w:sz w:val="24"/>
          <w:szCs w:val="24"/>
        </w:rPr>
        <w:t xml:space="preserve">вул.Лісова,6, </w:t>
      </w:r>
      <w:proofErr w:type="spellStart"/>
      <w:r w:rsidR="00530EDC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530EDC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530EDC">
        <w:rPr>
          <w:rFonts w:ascii="Century" w:hAnsi="Century"/>
          <w:bCs/>
          <w:sz w:val="24"/>
          <w:szCs w:val="24"/>
        </w:rPr>
        <w:t>Горішній  Марії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3570" w:rsidRDefault="000F3570" w:rsidP="00381483">
      <w:pPr>
        <w:spacing w:after="0" w:line="240" w:lineRule="auto"/>
      </w:pPr>
      <w:r>
        <w:separator/>
      </w:r>
    </w:p>
  </w:endnote>
  <w:endnote w:type="continuationSeparator" w:id="0">
    <w:p w:rsidR="000F3570" w:rsidRDefault="000F357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3570" w:rsidRDefault="000F3570" w:rsidP="00381483">
      <w:pPr>
        <w:spacing w:after="0" w:line="240" w:lineRule="auto"/>
      </w:pPr>
      <w:r>
        <w:separator/>
      </w:r>
    </w:p>
  </w:footnote>
  <w:footnote w:type="continuationSeparator" w:id="0">
    <w:p w:rsidR="000F3570" w:rsidRDefault="000F357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357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30ED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4DF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1440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2025-02-20T07:36:00Z</dcterms:modified>
</cp:coreProperties>
</file>