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BB7" w:rsidRDefault="002C3BB7" w:rsidP="002C3BB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BB7" w:rsidRDefault="002C3BB7" w:rsidP="002C3BB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2C3BB7" w:rsidRDefault="002C3BB7" w:rsidP="002C3BB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2C3BB7" w:rsidRDefault="002C3BB7" w:rsidP="002C3BB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2C3BB7" w:rsidRDefault="007E3A7E" w:rsidP="002C3BB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</w:t>
      </w:r>
      <w:r w:rsidR="00860BE5">
        <w:rPr>
          <w:rFonts w:ascii="Century" w:eastAsia="Calibri" w:hAnsi="Century" w:cs="Times New Roman"/>
          <w:b/>
          <w:sz w:val="32"/>
          <w:szCs w:val="32"/>
          <w:lang w:eastAsia="ru-RU"/>
        </w:rPr>
        <w:t>1</w:t>
      </w:r>
      <w:r w:rsidR="002C3BB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C3BB7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7E3A7E" w:rsidRDefault="002C3BB7" w:rsidP="007E3A7E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860BE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860BE5">
        <w:rPr>
          <w:rFonts w:ascii="Century" w:eastAsia="Calibri" w:hAnsi="Century" w:cs="Times New Roman"/>
          <w:b/>
          <w:sz w:val="32"/>
          <w:szCs w:val="32"/>
          <w:lang w:eastAsia="ru-RU"/>
        </w:rPr>
        <w:t>25/61-847</w:t>
      </w:r>
      <w:r w:rsidR="00860BE5">
        <w:rPr>
          <w:rFonts w:ascii="Century" w:eastAsia="Calibri" w:hAnsi="Century" w:cs="Times New Roman"/>
          <w:b/>
          <w:sz w:val="32"/>
          <w:szCs w:val="32"/>
          <w:lang w:eastAsia="ru-RU"/>
        </w:rPr>
        <w:t>7</w:t>
      </w:r>
      <w:bookmarkStart w:id="2" w:name="_GoBack"/>
      <w:bookmarkEnd w:id="2"/>
    </w:p>
    <w:p w:rsidR="007E3A7E" w:rsidRPr="007E3A7E" w:rsidRDefault="007E3A7E" w:rsidP="007E3A7E">
      <w:pPr>
        <w:spacing w:after="0" w:line="252" w:lineRule="auto"/>
        <w:jc w:val="center"/>
        <w:rPr>
          <w:rFonts w:ascii="Century" w:eastAsia="Calibri" w:hAnsi="Century" w:cs="Times New Roman"/>
          <w:b/>
          <w:szCs w:val="32"/>
          <w:lang w:eastAsia="ru-RU"/>
        </w:rPr>
      </w:pPr>
    </w:p>
    <w:p w:rsidR="002C3BB7" w:rsidRDefault="002C3BB7" w:rsidP="002C3BB7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 березня  2025 року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  </w:t>
      </w:r>
      <w:r w:rsidR="007E3A7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3"/>
    <w:p w:rsidR="002C3BB7" w:rsidRDefault="007E3A7E" w:rsidP="002C3BB7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  <w:r>
        <w:rPr>
          <w:rFonts w:ascii="Century" w:eastAsia="Calibri" w:hAnsi="Century" w:cs="Times New Roman"/>
          <w:b/>
          <w:sz w:val="24"/>
          <w:szCs w:val="24"/>
        </w:rPr>
        <w:t xml:space="preserve"> </w:t>
      </w:r>
    </w:p>
    <w:p w:rsidR="00673309" w:rsidRDefault="002C3BB7" w:rsidP="007E3A7E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="0067330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звільнення </w:t>
      </w:r>
      <w:r w:rsidR="00135B7F" w:rsidRPr="00DD66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підприємств</w:t>
      </w:r>
      <w:r w:rsidR="00135B7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,</w:t>
      </w:r>
      <w:r w:rsidR="00135B7F" w:rsidRPr="00DD66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установ</w:t>
      </w:r>
      <w:r w:rsidR="00135B7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та організацій, які </w:t>
      </w:r>
      <w:r w:rsidR="00135B7F" w:rsidRPr="00DD66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здійснюють </w:t>
      </w:r>
      <w:r w:rsidR="00135B7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свою діяльність за КВЕД</w:t>
      </w:r>
      <w:r w:rsidR="00135B7F" w:rsidRPr="00135B7F">
        <w:t xml:space="preserve"> </w:t>
      </w:r>
      <w:r w:rsidR="00135B7F" w:rsidRPr="00135B7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52.23 Допоміжне обслуговування авіаційного транспорту</w:t>
      </w:r>
      <w:r w:rsidR="00135B7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, а також  виконують спеціальні завдання Міністерства оборони України і Збройних Сил України, </w:t>
      </w:r>
      <w:r w:rsidR="0067330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від сплати орендної плати за землю та земельного податку </w:t>
      </w:r>
      <w:r w:rsidR="00D41381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за земельні ділянки із цільовим призначенням 12.05 </w:t>
      </w:r>
      <w:r w:rsidR="00D41381" w:rsidRPr="0067330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Для розміщення та експлуатації будівель і споруд авіаційного транспорту</w:t>
      </w:r>
      <w:r w:rsidR="00135B7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, </w:t>
      </w:r>
      <w:r w:rsidR="00D41381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на період по  31.12.2025 року</w:t>
      </w:r>
    </w:p>
    <w:p w:rsidR="00673309" w:rsidRDefault="00673309" w:rsidP="007E3A7E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2C3BB7" w:rsidRDefault="00673309" w:rsidP="007E3A7E">
      <w:pPr>
        <w:spacing w:after="0" w:line="276" w:lineRule="auto"/>
        <w:ind w:right="2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В</w:t>
      </w:r>
      <w:r w:rsidR="002C3BB7" w:rsidRPr="002C3BB7">
        <w:rPr>
          <w:rFonts w:ascii="Century" w:eastAsia="Times New Roman" w:hAnsi="Century" w:cs="Arial"/>
          <w:sz w:val="24"/>
          <w:szCs w:val="24"/>
          <w:lang w:eastAsia="ru-RU"/>
        </w:rPr>
        <w:t>ідповідно до</w:t>
      </w:r>
      <w:r w:rsidR="002C3BB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="002C3BB7">
        <w:rPr>
          <w:rFonts w:ascii="Century" w:eastAsia="Times New Roman" w:hAnsi="Century" w:cs="Arial"/>
          <w:sz w:val="24"/>
          <w:szCs w:val="24"/>
          <w:lang w:eastAsia="ru-RU"/>
        </w:rPr>
        <w:t>ст.ст</w:t>
      </w:r>
      <w:proofErr w:type="spellEnd"/>
      <w:r w:rsidR="002C3BB7">
        <w:rPr>
          <w:rFonts w:ascii="Century" w:eastAsia="Times New Roman" w:hAnsi="Century" w:cs="Arial"/>
          <w:sz w:val="24"/>
          <w:szCs w:val="24"/>
          <w:lang w:eastAsia="ru-RU"/>
        </w:rPr>
        <w:t xml:space="preserve">. 7, 30.2, </w:t>
      </w:r>
      <w:r w:rsidR="002C3BB7" w:rsidRPr="002C3BB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="002C3BB7" w:rsidRPr="002C3BB7">
        <w:rPr>
          <w:rFonts w:ascii="Century" w:eastAsia="Times New Roman" w:hAnsi="Century" w:cs="Arial"/>
          <w:sz w:val="24"/>
          <w:szCs w:val="24"/>
          <w:lang w:eastAsia="ru-RU"/>
        </w:rPr>
        <w:t>пп</w:t>
      </w:r>
      <w:proofErr w:type="spellEnd"/>
      <w:r w:rsidR="002C3BB7" w:rsidRPr="002C3BB7">
        <w:rPr>
          <w:rFonts w:ascii="Century" w:eastAsia="Times New Roman" w:hAnsi="Century" w:cs="Arial"/>
          <w:sz w:val="24"/>
          <w:szCs w:val="24"/>
          <w:lang w:eastAsia="ru-RU"/>
        </w:rPr>
        <w:t xml:space="preserve">. 10.1.1 та </w:t>
      </w:r>
      <w:proofErr w:type="spellStart"/>
      <w:r w:rsidR="002C3BB7" w:rsidRPr="002C3BB7">
        <w:rPr>
          <w:rFonts w:ascii="Century" w:eastAsia="Times New Roman" w:hAnsi="Century" w:cs="Arial"/>
          <w:sz w:val="24"/>
          <w:szCs w:val="24"/>
          <w:lang w:eastAsia="ru-RU"/>
        </w:rPr>
        <w:t>пп</w:t>
      </w:r>
      <w:proofErr w:type="spellEnd"/>
      <w:r w:rsidR="002C3BB7" w:rsidRPr="002C3BB7">
        <w:rPr>
          <w:rFonts w:ascii="Century" w:eastAsia="Times New Roman" w:hAnsi="Century" w:cs="Arial"/>
          <w:sz w:val="24"/>
          <w:szCs w:val="24"/>
          <w:lang w:eastAsia="ru-RU"/>
        </w:rPr>
        <w:t>. 265.1.3</w:t>
      </w:r>
      <w:r w:rsidR="002C3BB7">
        <w:rPr>
          <w:rFonts w:ascii="Century" w:eastAsia="Times New Roman" w:hAnsi="Century" w:cs="Arial"/>
          <w:sz w:val="24"/>
          <w:szCs w:val="24"/>
          <w:lang w:eastAsia="ru-RU"/>
        </w:rPr>
        <w:t>,</w:t>
      </w:r>
      <w:r w:rsidR="002C3BB7" w:rsidRPr="002C3BB7">
        <w:t xml:space="preserve"> </w:t>
      </w:r>
      <w:r w:rsidR="002C3BB7">
        <w:rPr>
          <w:rFonts w:ascii="Century" w:eastAsia="Times New Roman" w:hAnsi="Century" w:cs="Arial"/>
          <w:sz w:val="24"/>
          <w:szCs w:val="24"/>
          <w:lang w:eastAsia="ru-RU"/>
        </w:rPr>
        <w:t xml:space="preserve">абзацу першого п. 284.1, </w:t>
      </w:r>
      <w:r w:rsidR="002323C2">
        <w:rPr>
          <w:rFonts w:ascii="Century" w:eastAsia="Times New Roman" w:hAnsi="Century" w:cs="Arial"/>
          <w:sz w:val="24"/>
          <w:szCs w:val="24"/>
          <w:lang w:eastAsia="ru-RU"/>
        </w:rPr>
        <w:t xml:space="preserve">п. 284.2, </w:t>
      </w:r>
      <w:proofErr w:type="spellStart"/>
      <w:r w:rsidR="002323C2">
        <w:rPr>
          <w:rFonts w:ascii="Century" w:eastAsia="Times New Roman" w:hAnsi="Century" w:cs="Arial"/>
          <w:sz w:val="24"/>
          <w:szCs w:val="24"/>
          <w:lang w:eastAsia="ru-RU"/>
        </w:rPr>
        <w:t>пп</w:t>
      </w:r>
      <w:proofErr w:type="spellEnd"/>
      <w:r w:rsidR="002323C2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2323C2" w:rsidRPr="002323C2">
        <w:rPr>
          <w:rFonts w:ascii="Century" w:eastAsia="Times New Roman" w:hAnsi="Century" w:cs="Arial"/>
          <w:sz w:val="24"/>
          <w:szCs w:val="24"/>
          <w:lang w:eastAsia="ru-RU"/>
        </w:rPr>
        <w:t>69.33 підрозділу 10 розділу ХХ</w:t>
      </w:r>
      <w:r w:rsidR="002323C2">
        <w:rPr>
          <w:rFonts w:ascii="Century" w:eastAsia="Times New Roman" w:hAnsi="Century" w:cs="Arial"/>
          <w:sz w:val="24"/>
          <w:szCs w:val="24"/>
          <w:lang w:eastAsia="ru-RU"/>
        </w:rPr>
        <w:t xml:space="preserve"> Податкового Кодексу України (</w:t>
      </w:r>
      <w:r w:rsidR="002323C2" w:rsidRPr="002323C2">
        <w:rPr>
          <w:rFonts w:ascii="Century" w:eastAsia="Times New Roman" w:hAnsi="Century" w:cs="Arial"/>
          <w:sz w:val="24"/>
          <w:szCs w:val="24"/>
          <w:lang w:eastAsia="ru-RU"/>
        </w:rPr>
        <w:t>Тимчасово, на період дії воєнного стану на території України, введеного Указом Президента України "Про введення воєнного стану в Україні" від 24 лютого 2022 року № 64/2022, затвердженим Законом України "Про затвердження Указу Президента України "Про введення воєнного стану в Україні" від 24 лютого 2022 року № 2102-IX, по 31 грудня року, в якому припинено або скасовано воєнний стан, до рішень сільських, селищних, міських рад, військових адміністрацій або військово-цивільних адміністрацій щодо встановлення ставок та пільг з місцевих податків та/або зборів та/або рішень про внесення змін до таких рішень не застосовуються вимоги підпункту 4.1.9 пункту 4.1 та пункту 4.5 статті 4, підпунктів 12.3.3, 12.3.4  і 12.3.7 пункту 12.3, підпункту 12.4.3 пункту 12.4 та пункту 12.5 статті 12 цього Кодексу та Закону України "Про засади державної регуляторної політики у сфері господарської діяльності", частини четвертої статті 15 Закону України "Про доступ до публічної інформації", Закону України "Про державну доп</w:t>
      </w:r>
      <w:r w:rsidR="002D4606">
        <w:rPr>
          <w:rFonts w:ascii="Century" w:eastAsia="Times New Roman" w:hAnsi="Century" w:cs="Arial"/>
          <w:sz w:val="24"/>
          <w:szCs w:val="24"/>
          <w:lang w:eastAsia="ru-RU"/>
        </w:rPr>
        <w:t xml:space="preserve">омогу суб’єктам господарювання"), </w:t>
      </w:r>
      <w:r w:rsidR="002C3BB7" w:rsidRPr="002C3BB7">
        <w:rPr>
          <w:rFonts w:ascii="Century" w:eastAsia="Times New Roman" w:hAnsi="Century" w:cs="Arial"/>
          <w:sz w:val="24"/>
          <w:szCs w:val="24"/>
          <w:lang w:eastAsia="ru-RU"/>
        </w:rPr>
        <w:t>ч. 1 та 3 ст. 73 Закону України  «Про місцеве самоврядування в Україні»</w:t>
      </w:r>
      <w:r w:rsidR="002D4606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2C3BB7">
        <w:rPr>
          <w:rFonts w:ascii="Century" w:eastAsia="Times New Roman" w:hAnsi="Century" w:cs="Arial"/>
          <w:sz w:val="24"/>
          <w:szCs w:val="24"/>
          <w:lang w:eastAsia="ru-RU"/>
        </w:rPr>
        <w:t xml:space="preserve">керуючись пунктом 34 частини першої статті 26 Закону України «Про місцеве самоврядування в Україні», враховуючи позитивний висновок </w:t>
      </w:r>
      <w:r w:rsidR="002C3BB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постійної депутатської комісії з питань земельних ресурсів, АПК, містобудування, охорони довкілля, міська рада </w:t>
      </w:r>
    </w:p>
    <w:p w:rsidR="007E3A7E" w:rsidRDefault="007E3A7E" w:rsidP="007E3A7E">
      <w:pPr>
        <w:spacing w:after="0" w:line="276" w:lineRule="auto"/>
        <w:ind w:right="2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</w:p>
    <w:p w:rsidR="002C3BB7" w:rsidRPr="007E3A7E" w:rsidRDefault="002C3BB7" w:rsidP="007E3A7E">
      <w:pPr>
        <w:shd w:val="clear" w:color="auto" w:fill="FFFFFF"/>
        <w:spacing w:after="180" w:line="276" w:lineRule="auto"/>
        <w:rPr>
          <w:rFonts w:ascii="Century" w:eastAsia="Times New Roman" w:hAnsi="Century" w:cs="Arial"/>
          <w:b/>
          <w:bCs/>
          <w:iCs/>
          <w:sz w:val="24"/>
          <w:szCs w:val="24"/>
          <w:lang w:eastAsia="ru-RU"/>
        </w:rPr>
      </w:pPr>
      <w:r w:rsidRPr="007E3A7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E3A7E">
        <w:rPr>
          <w:rFonts w:ascii="Century" w:eastAsia="Times New Roman" w:hAnsi="Century" w:cs="Arial"/>
          <w:b/>
          <w:sz w:val="24"/>
          <w:szCs w:val="24"/>
          <w:lang w:eastAsia="ru-RU"/>
        </w:rPr>
        <w:t>:</w:t>
      </w:r>
    </w:p>
    <w:p w:rsidR="00D54456" w:rsidRPr="00D54456" w:rsidRDefault="00BC6B46" w:rsidP="007E3A7E">
      <w:pPr>
        <w:spacing w:after="0" w:line="276" w:lineRule="auto"/>
        <w:ind w:right="27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5445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1.</w:t>
      </w:r>
      <w:r w:rsidR="00DD668F" w:rsidRPr="00D5445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Звільнити </w:t>
      </w:r>
      <w:r w:rsidR="00D54456" w:rsidRPr="00D5445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підприємства, установи та організацій, які здійснюють свою діяльність за КВЕД 52.23 Допоміжне обслуговування авіаційного транспорту, а також  виконують спеціальні завдання Міністерства оборони України і Збройних Сил </w:t>
      </w:r>
      <w:r w:rsidR="00D54456" w:rsidRPr="00D5445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України, від сплати орендної плати за землю та земельного податку за земельні ділянки із цільовим призначенням 12.05 Для розміщення та експлуатації будівель і споруд авіаційного транспорту, на період по  31.12.2025 року.</w:t>
      </w:r>
    </w:p>
    <w:p w:rsidR="00DD668F" w:rsidRPr="00DD668F" w:rsidRDefault="00DD668F" w:rsidP="007E3A7E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2.Дане р</w:t>
      </w:r>
      <w:r w:rsidRPr="00DD668F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ішення набирає чинності з моменту його оприлюднення та діє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до 31.12.2025 року</w:t>
      </w:r>
      <w:r w:rsidRPr="00DD668F">
        <w:rPr>
          <w:rFonts w:ascii="Century" w:eastAsia="Times New Roman" w:hAnsi="Century" w:cs="Times New Roman"/>
          <w:iCs/>
          <w:sz w:val="24"/>
          <w:szCs w:val="24"/>
          <w:lang w:eastAsia="ru-RU"/>
        </w:rPr>
        <w:t>.</w:t>
      </w:r>
    </w:p>
    <w:p w:rsidR="002C3BB7" w:rsidRDefault="009B1660" w:rsidP="007E3A7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2C3BB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2C3BB7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2C3BB7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2C3BB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2C3BB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2C3BB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2C3BB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2C3BB7" w:rsidRDefault="002C3BB7" w:rsidP="007E3A7E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7E3A7E" w:rsidRDefault="007E3A7E" w:rsidP="007E3A7E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2C3BB7" w:rsidRDefault="002C3BB7" w:rsidP="007E3A7E">
      <w:pPr>
        <w:spacing w:line="276" w:lineRule="auto"/>
        <w:jc w:val="both"/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2C3BB7" w:rsidSect="007E3A7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493E" w:rsidRDefault="00A4493E" w:rsidP="007E3A7E">
      <w:pPr>
        <w:spacing w:after="0" w:line="240" w:lineRule="auto"/>
      </w:pPr>
      <w:r>
        <w:separator/>
      </w:r>
    </w:p>
  </w:endnote>
  <w:endnote w:type="continuationSeparator" w:id="0">
    <w:p w:rsidR="00A4493E" w:rsidRDefault="00A4493E" w:rsidP="007E3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493E" w:rsidRDefault="00A4493E" w:rsidP="007E3A7E">
      <w:pPr>
        <w:spacing w:after="0" w:line="240" w:lineRule="auto"/>
      </w:pPr>
      <w:r>
        <w:separator/>
      </w:r>
    </w:p>
  </w:footnote>
  <w:footnote w:type="continuationSeparator" w:id="0">
    <w:p w:rsidR="00A4493E" w:rsidRDefault="00A4493E" w:rsidP="007E3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01264506"/>
      <w:docPartObj>
        <w:docPartGallery w:val="Page Numbers (Top of Page)"/>
        <w:docPartUnique/>
      </w:docPartObj>
    </w:sdtPr>
    <w:sdtEndPr/>
    <w:sdtContent>
      <w:p w:rsidR="007E3A7E" w:rsidRDefault="007E3A7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E3A7E" w:rsidRDefault="007E3A7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D47"/>
    <w:rsid w:val="00135B7F"/>
    <w:rsid w:val="002323C2"/>
    <w:rsid w:val="002C3BB7"/>
    <w:rsid w:val="002D4606"/>
    <w:rsid w:val="00673309"/>
    <w:rsid w:val="006C3071"/>
    <w:rsid w:val="00781D47"/>
    <w:rsid w:val="007E3A7E"/>
    <w:rsid w:val="00860BE5"/>
    <w:rsid w:val="009B1660"/>
    <w:rsid w:val="00A4493E"/>
    <w:rsid w:val="00AE221B"/>
    <w:rsid w:val="00BC6B46"/>
    <w:rsid w:val="00D41381"/>
    <w:rsid w:val="00D54456"/>
    <w:rsid w:val="00DD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96ED3"/>
  <w15:chartTrackingRefBased/>
  <w15:docId w15:val="{6B1F20F4-1AE3-4241-97D9-B8BF8812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668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23C2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B16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B166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E3A7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7E3A7E"/>
  </w:style>
  <w:style w:type="paragraph" w:styleId="a8">
    <w:name w:val="footer"/>
    <w:basedOn w:val="a"/>
    <w:link w:val="a9"/>
    <w:uiPriority w:val="99"/>
    <w:unhideWhenUsed/>
    <w:rsid w:val="007E3A7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7E3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59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1915</Words>
  <Characters>1093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2025-03-17T14:25:00Z</cp:lastPrinted>
  <dcterms:created xsi:type="dcterms:W3CDTF">2025-03-17T13:00:00Z</dcterms:created>
  <dcterms:modified xsi:type="dcterms:W3CDTF">2025-03-24T07:50:00Z</dcterms:modified>
</cp:coreProperties>
</file>