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7CA8A" w14:textId="77777777" w:rsidR="00B85C14" w:rsidRPr="0025760E" w:rsidRDefault="00B85C14" w:rsidP="00B85C14">
      <w:pPr>
        <w:shd w:val="clear" w:color="auto" w:fill="FFFFFF"/>
        <w:spacing w:line="276" w:lineRule="auto"/>
        <w:jc w:val="center"/>
        <w:rPr>
          <w:rFonts w:ascii="Century" w:eastAsia="Century" w:hAnsi="Century" w:cs="Century"/>
          <w:color w:val="000000"/>
          <w:lang w:val="uk-UA" w:eastAsia="uk-UA"/>
        </w:rPr>
      </w:pPr>
      <w:bookmarkStart w:id="0" w:name="_Hlk164248528"/>
      <w:r w:rsidRPr="0025760E">
        <w:rPr>
          <w:rFonts w:ascii="Century" w:eastAsia="Century" w:hAnsi="Century" w:cs="Century"/>
          <w:noProof/>
          <w:color w:val="000000"/>
          <w:lang w:val="uk-UA" w:eastAsia="uk-UA"/>
        </w:rPr>
        <w:drawing>
          <wp:inline distT="0" distB="0" distL="0" distR="0" wp14:anchorId="0E3C24AD" wp14:editId="3457B60C">
            <wp:extent cx="561975" cy="628650"/>
            <wp:effectExtent l="0" t="0" r="9525" b="0"/>
            <wp:docPr id="15534748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0F1CF99" w14:textId="77777777" w:rsidR="00B85C14" w:rsidRPr="0025760E" w:rsidRDefault="00B85C14" w:rsidP="00B85C14">
      <w:pPr>
        <w:shd w:val="clear" w:color="auto" w:fill="FFFFFF"/>
        <w:jc w:val="center"/>
        <w:rPr>
          <w:rFonts w:ascii="Century" w:eastAsia="Century" w:hAnsi="Century" w:cs="Century"/>
          <w:color w:val="000000"/>
          <w:sz w:val="32"/>
          <w:szCs w:val="32"/>
          <w:lang w:val="uk-UA"/>
        </w:rPr>
      </w:pPr>
      <w:r w:rsidRPr="0025760E">
        <w:rPr>
          <w:rFonts w:ascii="Century" w:eastAsia="Century" w:hAnsi="Century" w:cs="Century"/>
          <w:color w:val="000000"/>
          <w:sz w:val="32"/>
          <w:szCs w:val="32"/>
          <w:lang w:val="uk-UA"/>
        </w:rPr>
        <w:t>УКРАЇНА</w:t>
      </w:r>
    </w:p>
    <w:p w14:paraId="17B5F4A8" w14:textId="77777777" w:rsidR="00B85C14" w:rsidRPr="0025760E" w:rsidRDefault="00B85C14" w:rsidP="00B85C14">
      <w:pPr>
        <w:shd w:val="clear" w:color="auto" w:fill="FFFFFF"/>
        <w:jc w:val="center"/>
        <w:rPr>
          <w:rFonts w:ascii="Century" w:eastAsia="Century" w:hAnsi="Century" w:cs="Century"/>
          <w:b/>
          <w:color w:val="000000"/>
          <w:sz w:val="32"/>
          <w:szCs w:val="32"/>
          <w:lang w:val="uk-UA"/>
        </w:rPr>
      </w:pPr>
      <w:r w:rsidRPr="0025760E">
        <w:rPr>
          <w:rFonts w:ascii="Century" w:eastAsia="Century" w:hAnsi="Century" w:cs="Century"/>
          <w:b/>
          <w:color w:val="000000"/>
          <w:sz w:val="32"/>
          <w:szCs w:val="32"/>
          <w:lang w:val="uk-UA"/>
        </w:rPr>
        <w:t>ГОРОДОЦЬКА МІСЬКА РАДА</w:t>
      </w:r>
    </w:p>
    <w:p w14:paraId="3A777CDD" w14:textId="77777777" w:rsidR="00B85C14" w:rsidRPr="0025760E" w:rsidRDefault="00B85C14" w:rsidP="00B85C14">
      <w:pPr>
        <w:shd w:val="clear" w:color="auto" w:fill="FFFFFF"/>
        <w:jc w:val="center"/>
        <w:rPr>
          <w:rFonts w:ascii="Century" w:eastAsia="Century" w:hAnsi="Century" w:cs="Century"/>
          <w:color w:val="000000"/>
          <w:sz w:val="32"/>
          <w:szCs w:val="32"/>
          <w:lang w:val="uk-UA"/>
        </w:rPr>
      </w:pPr>
      <w:r w:rsidRPr="0025760E">
        <w:rPr>
          <w:rFonts w:ascii="Century" w:eastAsia="Century" w:hAnsi="Century" w:cs="Century"/>
          <w:color w:val="000000"/>
          <w:sz w:val="32"/>
          <w:szCs w:val="32"/>
          <w:lang w:val="uk-UA"/>
        </w:rPr>
        <w:t>ЛЬВІВСЬКОЇ ОБЛАСТІ</w:t>
      </w:r>
    </w:p>
    <w:p w14:paraId="14FE0E18" w14:textId="77777777" w:rsidR="00B85C14" w:rsidRPr="0025760E" w:rsidRDefault="007A5CCC" w:rsidP="00B85C14">
      <w:pP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62</w:t>
      </w:r>
      <w:r w:rsidR="00B85C14" w:rsidRPr="0025760E">
        <w:rPr>
          <w:rFonts w:ascii="Century" w:eastAsia="Century" w:hAnsi="Century" w:cs="Century"/>
          <w:b/>
          <w:color w:val="000000"/>
          <w:sz w:val="28"/>
          <w:szCs w:val="28"/>
          <w:lang w:val="uk-UA"/>
        </w:rPr>
        <w:t xml:space="preserve"> </w:t>
      </w:r>
      <w:r w:rsidR="00B85C14" w:rsidRPr="0025760E">
        <w:rPr>
          <w:rFonts w:ascii="Century" w:eastAsia="Century" w:hAnsi="Century" w:cs="Century"/>
          <w:smallCaps/>
          <w:color w:val="000000"/>
          <w:sz w:val="28"/>
          <w:szCs w:val="28"/>
          <w:lang w:val="uk-UA"/>
        </w:rPr>
        <w:t>СЕСІЯ ВОСЬМОГО СКЛИКАННЯ</w:t>
      </w:r>
    </w:p>
    <w:p w14:paraId="716F6018" w14:textId="77777777" w:rsidR="00B85C14" w:rsidRPr="0025760E" w:rsidRDefault="00B85C14" w:rsidP="00B85C14">
      <w:pPr>
        <w:spacing w:line="276" w:lineRule="auto"/>
        <w:jc w:val="center"/>
        <w:rPr>
          <w:rFonts w:ascii="Century" w:eastAsia="Century" w:hAnsi="Century" w:cs="Century"/>
          <w:b/>
          <w:sz w:val="32"/>
          <w:szCs w:val="32"/>
          <w:lang w:val="uk-UA"/>
        </w:rPr>
      </w:pPr>
      <w:r w:rsidRPr="0025760E">
        <w:rPr>
          <w:rFonts w:ascii="Century" w:eastAsia="Century" w:hAnsi="Century" w:cs="Century"/>
          <w:sz w:val="32"/>
          <w:szCs w:val="32"/>
          <w:lang w:val="uk-UA"/>
        </w:rPr>
        <w:t>РІШЕННЯ</w:t>
      </w:r>
      <w:r w:rsidRPr="0025760E">
        <w:rPr>
          <w:rFonts w:ascii="Century" w:eastAsia="Century" w:hAnsi="Century" w:cs="Century"/>
          <w:b/>
          <w:sz w:val="32"/>
          <w:szCs w:val="32"/>
          <w:lang w:val="uk-UA"/>
        </w:rPr>
        <w:t xml:space="preserve"> </w:t>
      </w:r>
      <w:r w:rsidRPr="0025760E">
        <w:rPr>
          <w:rFonts w:ascii="Century" w:eastAsia="Century" w:hAnsi="Century" w:cs="Century"/>
          <w:sz w:val="32"/>
          <w:szCs w:val="32"/>
          <w:lang w:val="uk-UA"/>
        </w:rPr>
        <w:t>№</w:t>
      </w:r>
      <w:r w:rsidRPr="0025760E">
        <w:rPr>
          <w:rFonts w:ascii="Century" w:eastAsia="Century" w:hAnsi="Century" w:cs="Century"/>
          <w:b/>
          <w:sz w:val="32"/>
          <w:szCs w:val="32"/>
          <w:lang w:val="uk-UA"/>
        </w:rPr>
        <w:t xml:space="preserve"> 2</w:t>
      </w:r>
      <w:r w:rsidR="007A5CCC">
        <w:rPr>
          <w:rFonts w:ascii="Century" w:eastAsia="Century" w:hAnsi="Century" w:cs="Century"/>
          <w:b/>
          <w:sz w:val="32"/>
          <w:szCs w:val="32"/>
          <w:lang w:val="uk-UA"/>
        </w:rPr>
        <w:t>5</w:t>
      </w:r>
      <w:r w:rsidRPr="0025760E">
        <w:rPr>
          <w:rFonts w:ascii="Century" w:eastAsia="Century" w:hAnsi="Century" w:cs="Century"/>
          <w:b/>
          <w:sz w:val="32"/>
          <w:szCs w:val="32"/>
          <w:lang w:val="uk-UA"/>
        </w:rPr>
        <w:t>/</w:t>
      </w:r>
      <w:r w:rsidR="007A5CCC">
        <w:rPr>
          <w:rFonts w:ascii="Century" w:eastAsia="Century" w:hAnsi="Century" w:cs="Century"/>
          <w:b/>
          <w:sz w:val="32"/>
          <w:szCs w:val="32"/>
          <w:lang w:val="uk-UA"/>
        </w:rPr>
        <w:t>62-</w:t>
      </w:r>
    </w:p>
    <w:p w14:paraId="58C66D75" w14:textId="77777777" w:rsidR="00B85C14" w:rsidRPr="0025760E" w:rsidRDefault="007A5CCC" w:rsidP="00B85C14">
      <w:pPr>
        <w:jc w:val="both"/>
        <w:rPr>
          <w:rFonts w:ascii="Century" w:eastAsia="Century" w:hAnsi="Century" w:cs="Century"/>
          <w:sz w:val="28"/>
          <w:szCs w:val="28"/>
          <w:lang w:val="uk-UA"/>
        </w:rPr>
      </w:pPr>
      <w:bookmarkStart w:id="1" w:name="_heading=h.30j0zll"/>
      <w:bookmarkEnd w:id="1"/>
      <w:r>
        <w:rPr>
          <w:rFonts w:ascii="Century" w:eastAsia="Century" w:hAnsi="Century" w:cs="Century"/>
          <w:sz w:val="28"/>
          <w:szCs w:val="28"/>
          <w:lang w:val="uk-UA"/>
        </w:rPr>
        <w:t>24</w:t>
      </w:r>
      <w:r w:rsidR="00B85C14" w:rsidRPr="0025760E">
        <w:rPr>
          <w:rFonts w:ascii="Century" w:eastAsia="Century" w:hAnsi="Century" w:cs="Century"/>
          <w:sz w:val="28"/>
          <w:szCs w:val="28"/>
          <w:lang w:val="uk-UA"/>
        </w:rPr>
        <w:t xml:space="preserve"> </w:t>
      </w:r>
      <w:r>
        <w:rPr>
          <w:rFonts w:ascii="Century" w:eastAsia="Century" w:hAnsi="Century" w:cs="Century"/>
          <w:sz w:val="28"/>
          <w:szCs w:val="28"/>
          <w:lang w:val="uk-UA"/>
        </w:rPr>
        <w:t>квітня</w:t>
      </w:r>
      <w:r w:rsidR="00B85C14" w:rsidRPr="0025760E">
        <w:rPr>
          <w:rFonts w:ascii="Century" w:eastAsia="Century" w:hAnsi="Century" w:cs="Century"/>
          <w:sz w:val="28"/>
          <w:szCs w:val="28"/>
          <w:lang w:val="uk-UA"/>
        </w:rPr>
        <w:t xml:space="preserve"> 202</w:t>
      </w:r>
      <w:r>
        <w:rPr>
          <w:rFonts w:ascii="Century" w:eastAsia="Century" w:hAnsi="Century" w:cs="Century"/>
          <w:sz w:val="28"/>
          <w:szCs w:val="28"/>
          <w:lang w:val="uk-UA"/>
        </w:rPr>
        <w:t>5</w:t>
      </w:r>
      <w:r w:rsidR="00B85C14" w:rsidRPr="0025760E">
        <w:rPr>
          <w:rFonts w:ascii="Century" w:eastAsia="Century" w:hAnsi="Century" w:cs="Century"/>
          <w:sz w:val="28"/>
          <w:szCs w:val="28"/>
          <w:lang w:val="uk-UA"/>
        </w:rPr>
        <w:t xml:space="preserve"> року</w:t>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t xml:space="preserve">   м. Городок</w:t>
      </w:r>
    </w:p>
    <w:bookmarkEnd w:id="0"/>
    <w:p w14:paraId="4F61FB58" w14:textId="77777777" w:rsidR="00B85C14" w:rsidRPr="0025760E" w:rsidRDefault="00B85C14" w:rsidP="00B85C14">
      <w:pPr>
        <w:spacing w:line="276" w:lineRule="auto"/>
        <w:rPr>
          <w:rFonts w:ascii="Century" w:eastAsia="Century" w:hAnsi="Century" w:cs="Century"/>
          <w:sz w:val="32"/>
          <w:szCs w:val="32"/>
          <w:lang w:val="uk-UA"/>
        </w:rPr>
      </w:pPr>
    </w:p>
    <w:p w14:paraId="3EFADCF8" w14:textId="534593EB" w:rsidR="00177592" w:rsidRDefault="00177592" w:rsidP="00B85C14">
      <w:pPr>
        <w:ind w:right="5527"/>
        <w:rPr>
          <w:rFonts w:ascii="Century" w:hAnsi="Century"/>
          <w:b/>
          <w:sz w:val="28"/>
          <w:szCs w:val="28"/>
          <w:lang w:val="uk-UA"/>
        </w:rPr>
      </w:pPr>
      <w:r w:rsidRPr="0025760E">
        <w:rPr>
          <w:rFonts w:ascii="Century" w:hAnsi="Century"/>
          <w:b/>
          <w:sz w:val="28"/>
          <w:szCs w:val="28"/>
          <w:lang w:val="uk-UA"/>
        </w:rPr>
        <w:t>Про затвердження</w:t>
      </w:r>
      <w:r w:rsidR="00BC550C" w:rsidRPr="0025760E">
        <w:rPr>
          <w:rFonts w:ascii="Century" w:hAnsi="Century"/>
          <w:b/>
          <w:sz w:val="28"/>
          <w:szCs w:val="28"/>
          <w:lang w:val="uk-UA"/>
        </w:rPr>
        <w:t xml:space="preserve"> </w:t>
      </w:r>
      <w:r w:rsidRPr="0025760E">
        <w:rPr>
          <w:rFonts w:ascii="Century" w:hAnsi="Century"/>
          <w:b/>
          <w:sz w:val="28"/>
          <w:szCs w:val="28"/>
          <w:lang w:val="uk-UA"/>
        </w:rPr>
        <w:t>Програми</w:t>
      </w:r>
      <w:r w:rsidR="00BC550C" w:rsidRPr="0025760E">
        <w:rPr>
          <w:rFonts w:ascii="Century" w:hAnsi="Century"/>
          <w:b/>
          <w:sz w:val="28"/>
          <w:szCs w:val="28"/>
          <w:lang w:val="uk-UA"/>
        </w:rPr>
        <w:t xml:space="preserve"> </w:t>
      </w:r>
      <w:bookmarkStart w:id="2" w:name="_Hlk176959362"/>
      <w:r w:rsidR="00B85C14" w:rsidRPr="0025760E">
        <w:rPr>
          <w:rFonts w:ascii="Century" w:hAnsi="Century"/>
          <w:b/>
          <w:sz w:val="28"/>
          <w:szCs w:val="28"/>
          <w:lang w:val="uk-UA"/>
        </w:rPr>
        <w:t xml:space="preserve">«Забезпечення вручення фізичним особам податкових повідомлень- рішень </w:t>
      </w:r>
      <w:r w:rsidR="00FF52DF">
        <w:rPr>
          <w:rFonts w:ascii="Century" w:hAnsi="Century"/>
          <w:b/>
          <w:sz w:val="28"/>
          <w:szCs w:val="28"/>
          <w:lang w:val="uk-UA"/>
        </w:rPr>
        <w:t>на</w:t>
      </w:r>
      <w:r w:rsidR="00B85C14" w:rsidRPr="0025760E">
        <w:rPr>
          <w:rFonts w:ascii="Century" w:hAnsi="Century"/>
          <w:b/>
          <w:sz w:val="28"/>
          <w:szCs w:val="28"/>
          <w:lang w:val="uk-UA"/>
        </w:rPr>
        <w:t xml:space="preserve"> сплату  майнових податків</w:t>
      </w:r>
      <w:r w:rsidR="00FF52DF">
        <w:rPr>
          <w:rFonts w:ascii="Century" w:hAnsi="Century"/>
          <w:b/>
          <w:sz w:val="28"/>
          <w:szCs w:val="28"/>
          <w:lang w:val="uk-UA"/>
        </w:rPr>
        <w:t xml:space="preserve"> на 2025 рік</w:t>
      </w:r>
      <w:r w:rsidR="00B85C14" w:rsidRPr="0025760E">
        <w:rPr>
          <w:rFonts w:ascii="Century" w:hAnsi="Century"/>
          <w:b/>
          <w:sz w:val="28"/>
          <w:szCs w:val="28"/>
          <w:lang w:val="uk-UA"/>
        </w:rPr>
        <w:t>»</w:t>
      </w:r>
    </w:p>
    <w:p w14:paraId="38FBE465" w14:textId="77777777" w:rsidR="00FA75C2" w:rsidRPr="0025760E" w:rsidRDefault="00FA75C2" w:rsidP="00B85C14">
      <w:pPr>
        <w:ind w:right="5527"/>
        <w:rPr>
          <w:rFonts w:ascii="Century" w:hAnsi="Century"/>
          <w:sz w:val="28"/>
          <w:szCs w:val="28"/>
          <w:lang w:val="uk-UA"/>
        </w:rPr>
      </w:pPr>
    </w:p>
    <w:bookmarkEnd w:id="2"/>
    <w:p w14:paraId="3275C96A" w14:textId="77777777" w:rsidR="00177592" w:rsidRPr="0025760E" w:rsidRDefault="00B85C14" w:rsidP="00C54A12">
      <w:pPr>
        <w:spacing w:line="276" w:lineRule="auto"/>
        <w:ind w:firstLine="709"/>
        <w:jc w:val="both"/>
        <w:rPr>
          <w:rFonts w:ascii="Century" w:hAnsi="Century"/>
          <w:sz w:val="28"/>
          <w:szCs w:val="28"/>
          <w:lang w:val="uk-UA"/>
        </w:rPr>
      </w:pPr>
      <w:r w:rsidRPr="0025760E">
        <w:rPr>
          <w:rFonts w:ascii="Century" w:hAnsi="Century"/>
          <w:sz w:val="28"/>
          <w:szCs w:val="28"/>
          <w:lang w:val="uk-UA"/>
        </w:rPr>
        <w:t>У зв’язку з необхідністю своєчасного інформування громадя</w:t>
      </w:r>
      <w:r w:rsidR="00FF52DF">
        <w:rPr>
          <w:rFonts w:ascii="Century" w:hAnsi="Century"/>
          <w:sz w:val="28"/>
          <w:szCs w:val="28"/>
          <w:lang w:val="uk-UA"/>
        </w:rPr>
        <w:t>н - платників земельного податку</w:t>
      </w:r>
      <w:r w:rsidRPr="0025760E">
        <w:rPr>
          <w:rFonts w:ascii="Century" w:hAnsi="Century"/>
          <w:sz w:val="28"/>
          <w:szCs w:val="28"/>
          <w:lang w:val="uk-UA"/>
        </w:rPr>
        <w:t xml:space="preserve">, податку на нерухоме майно, </w:t>
      </w:r>
      <w:r w:rsidR="00FF52DF">
        <w:rPr>
          <w:rFonts w:ascii="Century" w:hAnsi="Century"/>
          <w:sz w:val="28"/>
          <w:szCs w:val="28"/>
          <w:lang w:val="uk-UA"/>
        </w:rPr>
        <w:t xml:space="preserve">відмінне від земельної ділянки </w:t>
      </w:r>
      <w:r w:rsidRPr="0025760E">
        <w:rPr>
          <w:rFonts w:ascii="Century" w:hAnsi="Century"/>
          <w:sz w:val="28"/>
          <w:szCs w:val="28"/>
          <w:lang w:val="uk-UA"/>
        </w:rPr>
        <w:t xml:space="preserve">щодо нарахованих сум  та збільшення надходжень до місцевих бюджету, </w:t>
      </w:r>
      <w:r w:rsidR="00177592" w:rsidRPr="0025760E">
        <w:rPr>
          <w:rFonts w:ascii="Century" w:hAnsi="Century"/>
          <w:sz w:val="28"/>
          <w:szCs w:val="28"/>
          <w:lang w:val="uk-UA"/>
        </w:rPr>
        <w:t>керуючись Конституцією України, ст.26 Закону України "Про місцеве самоврядування в Україні" та Бюджетним Кодексом України</w:t>
      </w:r>
      <w:r w:rsidRPr="0025760E">
        <w:rPr>
          <w:rFonts w:ascii="Century" w:hAnsi="Century"/>
          <w:sz w:val="28"/>
          <w:szCs w:val="28"/>
          <w:lang w:val="uk-UA"/>
        </w:rPr>
        <w:t>, відповідно до Податкового кодексу України</w:t>
      </w:r>
      <w:r w:rsidR="00177592" w:rsidRPr="0025760E">
        <w:rPr>
          <w:rFonts w:ascii="Century" w:hAnsi="Century"/>
          <w:sz w:val="28"/>
          <w:szCs w:val="28"/>
          <w:lang w:val="uk-UA"/>
        </w:rPr>
        <w:t xml:space="preserve"> за погодженням</w:t>
      </w:r>
      <w:r w:rsidR="00BC550C" w:rsidRPr="0025760E">
        <w:rPr>
          <w:rFonts w:ascii="Century" w:hAnsi="Century"/>
          <w:sz w:val="28"/>
          <w:szCs w:val="28"/>
          <w:lang w:val="uk-UA"/>
        </w:rPr>
        <w:t xml:space="preserve"> </w:t>
      </w:r>
      <w:r w:rsidR="002C2F41" w:rsidRPr="0025760E">
        <w:rPr>
          <w:rFonts w:ascii="Century" w:hAnsi="Century"/>
          <w:bCs/>
          <w:sz w:val="28"/>
          <w:szCs w:val="28"/>
          <w:shd w:val="clear" w:color="auto" w:fill="FFFFFF"/>
          <w:lang w:val="uk-UA"/>
        </w:rPr>
        <w:t>з постійною депутатською комісією питань бюджету, соціально-економічного розвитку, комунального майна і приватизації</w:t>
      </w:r>
      <w:r w:rsidR="00177592" w:rsidRPr="0025760E">
        <w:rPr>
          <w:rFonts w:ascii="Century" w:hAnsi="Century"/>
          <w:sz w:val="28"/>
          <w:szCs w:val="28"/>
          <w:lang w:val="uk-UA"/>
        </w:rPr>
        <w:t xml:space="preserve">,  міська  рада </w:t>
      </w:r>
    </w:p>
    <w:p w14:paraId="6BBCAF5D" w14:textId="77777777" w:rsidR="00177592" w:rsidRPr="0025760E" w:rsidRDefault="00177592" w:rsidP="00C54A12">
      <w:pPr>
        <w:spacing w:line="276" w:lineRule="auto"/>
        <w:jc w:val="center"/>
        <w:rPr>
          <w:rFonts w:ascii="Century" w:hAnsi="Century"/>
          <w:sz w:val="28"/>
          <w:szCs w:val="28"/>
          <w:lang w:val="uk-UA"/>
        </w:rPr>
      </w:pPr>
    </w:p>
    <w:p w14:paraId="40A0640B" w14:textId="77777777" w:rsidR="00177592" w:rsidRPr="0025760E" w:rsidRDefault="00177592" w:rsidP="00FA75C2">
      <w:pPr>
        <w:spacing w:line="276" w:lineRule="auto"/>
        <w:jc w:val="center"/>
        <w:rPr>
          <w:rFonts w:ascii="Century" w:hAnsi="Century"/>
          <w:b/>
          <w:bCs/>
          <w:sz w:val="28"/>
          <w:szCs w:val="28"/>
          <w:lang w:val="uk-UA"/>
        </w:rPr>
      </w:pPr>
      <w:r w:rsidRPr="0025760E">
        <w:rPr>
          <w:rFonts w:ascii="Century" w:hAnsi="Century"/>
          <w:b/>
          <w:bCs/>
          <w:sz w:val="28"/>
          <w:szCs w:val="28"/>
          <w:lang w:val="uk-UA"/>
        </w:rPr>
        <w:t>В И Р І Ш И Л А:</w:t>
      </w:r>
    </w:p>
    <w:p w14:paraId="642ACB24" w14:textId="77777777" w:rsidR="00177592" w:rsidRPr="0025760E" w:rsidRDefault="00177592" w:rsidP="00C54A12">
      <w:pPr>
        <w:spacing w:line="276" w:lineRule="auto"/>
        <w:jc w:val="center"/>
        <w:rPr>
          <w:rFonts w:ascii="Century" w:hAnsi="Century"/>
          <w:sz w:val="28"/>
          <w:szCs w:val="28"/>
          <w:lang w:val="uk-UA"/>
        </w:rPr>
      </w:pPr>
    </w:p>
    <w:p w14:paraId="58C0196A" w14:textId="77777777" w:rsidR="00170299" w:rsidRPr="0025760E" w:rsidRDefault="00170299" w:rsidP="00C54A12">
      <w:pPr>
        <w:numPr>
          <w:ilvl w:val="0"/>
          <w:numId w:val="16"/>
        </w:numPr>
        <w:spacing w:line="276" w:lineRule="auto"/>
        <w:ind w:left="0" w:firstLine="0"/>
        <w:jc w:val="both"/>
        <w:rPr>
          <w:rFonts w:ascii="Century" w:hAnsi="Century"/>
          <w:sz w:val="28"/>
          <w:szCs w:val="28"/>
          <w:lang w:val="uk-UA"/>
        </w:rPr>
      </w:pPr>
      <w:r w:rsidRPr="0025760E">
        <w:rPr>
          <w:rFonts w:ascii="Century" w:hAnsi="Century"/>
          <w:sz w:val="28"/>
          <w:szCs w:val="28"/>
          <w:lang w:val="uk-UA"/>
        </w:rPr>
        <w:t xml:space="preserve">Затвердити Програму </w:t>
      </w:r>
      <w:r w:rsidR="00B85C14" w:rsidRPr="0025760E">
        <w:rPr>
          <w:rFonts w:ascii="Century" w:hAnsi="Century"/>
          <w:sz w:val="28"/>
          <w:szCs w:val="28"/>
          <w:lang w:val="uk-UA"/>
        </w:rPr>
        <w:t xml:space="preserve">«Забезпечення вручення фізичним особам податкових повідомлень- рішень </w:t>
      </w:r>
      <w:r w:rsidR="00FF52DF">
        <w:rPr>
          <w:rFonts w:ascii="Century" w:hAnsi="Century"/>
          <w:sz w:val="28"/>
          <w:szCs w:val="28"/>
          <w:lang w:val="uk-UA"/>
        </w:rPr>
        <w:t>на</w:t>
      </w:r>
      <w:r w:rsidR="00B85C14" w:rsidRPr="0025760E">
        <w:rPr>
          <w:rFonts w:ascii="Century" w:hAnsi="Century"/>
          <w:sz w:val="28"/>
          <w:szCs w:val="28"/>
          <w:lang w:val="uk-UA"/>
        </w:rPr>
        <w:t xml:space="preserve"> сплату  майнових податків</w:t>
      </w:r>
      <w:r w:rsidR="00FF52DF">
        <w:rPr>
          <w:rFonts w:ascii="Century" w:hAnsi="Century"/>
          <w:sz w:val="28"/>
          <w:szCs w:val="28"/>
          <w:lang w:val="uk-UA"/>
        </w:rPr>
        <w:t xml:space="preserve"> на 2025рік </w:t>
      </w:r>
      <w:r w:rsidR="00B85C14" w:rsidRPr="0025760E">
        <w:rPr>
          <w:rFonts w:ascii="Century" w:hAnsi="Century"/>
          <w:sz w:val="28"/>
          <w:szCs w:val="28"/>
          <w:lang w:val="uk-UA"/>
        </w:rPr>
        <w:t>»</w:t>
      </w:r>
      <w:r w:rsidRPr="0025760E">
        <w:rPr>
          <w:rFonts w:ascii="Century" w:hAnsi="Century"/>
          <w:sz w:val="28"/>
          <w:szCs w:val="28"/>
          <w:lang w:val="uk-UA"/>
        </w:rPr>
        <w:t>,</w:t>
      </w:r>
      <w:r w:rsidR="00B85C14" w:rsidRPr="0025760E">
        <w:rPr>
          <w:rFonts w:ascii="Century" w:hAnsi="Century"/>
          <w:sz w:val="28"/>
          <w:szCs w:val="28"/>
          <w:lang w:val="uk-UA"/>
        </w:rPr>
        <w:t xml:space="preserve"> (додається)</w:t>
      </w:r>
      <w:r w:rsidRPr="0025760E">
        <w:rPr>
          <w:rFonts w:ascii="Century" w:hAnsi="Century"/>
          <w:sz w:val="28"/>
          <w:szCs w:val="28"/>
          <w:lang w:val="uk-UA"/>
        </w:rPr>
        <w:t>.</w:t>
      </w:r>
    </w:p>
    <w:p w14:paraId="5C9BE294" w14:textId="77777777" w:rsidR="00B85C14" w:rsidRPr="0025760E" w:rsidRDefault="00B85C14" w:rsidP="00B85C14">
      <w:pPr>
        <w:spacing w:line="276" w:lineRule="auto"/>
        <w:jc w:val="both"/>
        <w:rPr>
          <w:rFonts w:ascii="Century" w:hAnsi="Century"/>
          <w:sz w:val="28"/>
          <w:szCs w:val="28"/>
          <w:lang w:val="uk-UA"/>
        </w:rPr>
      </w:pPr>
    </w:p>
    <w:p w14:paraId="63503742" w14:textId="77777777" w:rsidR="00177592" w:rsidRPr="0025760E" w:rsidRDefault="00177592" w:rsidP="00C54A12">
      <w:pPr>
        <w:pStyle w:val="ac"/>
        <w:numPr>
          <w:ilvl w:val="0"/>
          <w:numId w:val="16"/>
        </w:numPr>
        <w:spacing w:line="276" w:lineRule="auto"/>
        <w:ind w:left="0" w:right="-108" w:firstLine="0"/>
        <w:jc w:val="both"/>
        <w:rPr>
          <w:rFonts w:ascii="Century" w:hAnsi="Century"/>
          <w:sz w:val="28"/>
          <w:szCs w:val="28"/>
          <w:lang w:val="uk-UA"/>
        </w:rPr>
      </w:pPr>
      <w:r w:rsidRPr="0025760E">
        <w:rPr>
          <w:rFonts w:ascii="Century" w:hAnsi="Century"/>
          <w:sz w:val="28"/>
          <w:szCs w:val="28"/>
          <w:lang w:val="uk-UA"/>
        </w:rPr>
        <w:t>Контроль за виконанням рішення покласти на постійн</w:t>
      </w:r>
      <w:r w:rsidR="00170299" w:rsidRPr="0025760E">
        <w:rPr>
          <w:rFonts w:ascii="Century" w:hAnsi="Century"/>
          <w:sz w:val="28"/>
          <w:szCs w:val="28"/>
          <w:lang w:val="uk-UA"/>
        </w:rPr>
        <w:t>у</w:t>
      </w:r>
      <w:r w:rsidRPr="0025760E">
        <w:rPr>
          <w:rFonts w:ascii="Century" w:hAnsi="Century"/>
          <w:sz w:val="28"/>
          <w:szCs w:val="28"/>
          <w:lang w:val="uk-UA"/>
        </w:rPr>
        <w:t xml:space="preserve"> комісі</w:t>
      </w:r>
      <w:r w:rsidR="00170299" w:rsidRPr="0025760E">
        <w:rPr>
          <w:rFonts w:ascii="Century" w:hAnsi="Century"/>
          <w:sz w:val="28"/>
          <w:szCs w:val="28"/>
          <w:lang w:val="uk-UA"/>
        </w:rPr>
        <w:t xml:space="preserve">ю </w:t>
      </w:r>
      <w:r w:rsidRPr="0025760E">
        <w:rPr>
          <w:rFonts w:ascii="Century" w:hAnsi="Century"/>
          <w:bCs/>
          <w:sz w:val="28"/>
          <w:szCs w:val="28"/>
          <w:shd w:val="clear" w:color="auto" w:fill="FFFFFF"/>
          <w:lang w:val="uk-UA"/>
        </w:rPr>
        <w:t>з питань бюджету, соціально-економічного розвитку, комунального майна і приватизації</w:t>
      </w:r>
      <w:r w:rsidRPr="0025760E">
        <w:rPr>
          <w:rFonts w:ascii="Century" w:hAnsi="Century"/>
          <w:sz w:val="28"/>
          <w:szCs w:val="28"/>
          <w:lang w:val="uk-UA"/>
        </w:rPr>
        <w:t xml:space="preserve"> (</w:t>
      </w:r>
      <w:proofErr w:type="spellStart"/>
      <w:r w:rsidRPr="0025760E">
        <w:rPr>
          <w:rFonts w:ascii="Century" w:hAnsi="Century"/>
          <w:sz w:val="28"/>
          <w:szCs w:val="28"/>
          <w:lang w:val="uk-UA"/>
        </w:rPr>
        <w:t>гол.І.Мєскало</w:t>
      </w:r>
      <w:proofErr w:type="spellEnd"/>
      <w:r w:rsidRPr="0025760E">
        <w:rPr>
          <w:rFonts w:ascii="Century" w:hAnsi="Century"/>
          <w:sz w:val="28"/>
          <w:szCs w:val="28"/>
          <w:lang w:val="uk-UA"/>
        </w:rPr>
        <w:t>).</w:t>
      </w:r>
    </w:p>
    <w:p w14:paraId="1764C39C" w14:textId="77777777" w:rsidR="00B85C14" w:rsidRPr="0025760E" w:rsidRDefault="00B85C14" w:rsidP="00B85C14">
      <w:pPr>
        <w:pStyle w:val="af3"/>
        <w:rPr>
          <w:rFonts w:ascii="Century" w:hAnsi="Century"/>
          <w:sz w:val="28"/>
          <w:szCs w:val="28"/>
          <w:lang w:val="uk-UA"/>
        </w:rPr>
      </w:pPr>
    </w:p>
    <w:p w14:paraId="0FB0E8FA" w14:textId="77777777" w:rsidR="008404E0" w:rsidRPr="0025760E" w:rsidRDefault="00177592" w:rsidP="008404E0">
      <w:pPr>
        <w:rPr>
          <w:rFonts w:ascii="Century" w:hAnsi="Century"/>
          <w:b/>
          <w:sz w:val="28"/>
          <w:szCs w:val="28"/>
          <w:lang w:val="uk-UA"/>
        </w:rPr>
      </w:pPr>
      <w:r w:rsidRPr="0025760E">
        <w:rPr>
          <w:rFonts w:ascii="Century" w:hAnsi="Century"/>
          <w:b/>
          <w:sz w:val="28"/>
          <w:szCs w:val="28"/>
          <w:lang w:val="uk-UA"/>
        </w:rPr>
        <w:t xml:space="preserve">Міський голова                               </w:t>
      </w:r>
      <w:r w:rsidR="0025760E">
        <w:rPr>
          <w:rFonts w:ascii="Century" w:hAnsi="Century"/>
          <w:b/>
          <w:sz w:val="28"/>
          <w:szCs w:val="28"/>
          <w:lang w:val="uk-UA"/>
        </w:rPr>
        <w:tab/>
      </w:r>
      <w:r w:rsidRPr="0025760E">
        <w:rPr>
          <w:rFonts w:ascii="Century" w:hAnsi="Century"/>
          <w:b/>
          <w:sz w:val="28"/>
          <w:szCs w:val="28"/>
          <w:lang w:val="uk-UA"/>
        </w:rPr>
        <w:t xml:space="preserve">   </w:t>
      </w:r>
      <w:r w:rsidR="008404E0" w:rsidRPr="0025760E">
        <w:rPr>
          <w:rFonts w:ascii="Century" w:hAnsi="Century"/>
          <w:b/>
          <w:sz w:val="28"/>
          <w:szCs w:val="28"/>
          <w:lang w:val="uk-UA"/>
        </w:rPr>
        <w:tab/>
      </w:r>
      <w:r w:rsidR="008404E0" w:rsidRPr="0025760E">
        <w:rPr>
          <w:rFonts w:ascii="Century" w:hAnsi="Century"/>
          <w:b/>
          <w:sz w:val="28"/>
          <w:szCs w:val="28"/>
          <w:lang w:val="uk-UA"/>
        </w:rPr>
        <w:tab/>
      </w:r>
      <w:r w:rsidRPr="0025760E">
        <w:rPr>
          <w:rFonts w:ascii="Century" w:hAnsi="Century"/>
          <w:b/>
          <w:sz w:val="28"/>
          <w:szCs w:val="28"/>
          <w:lang w:val="uk-UA"/>
        </w:rPr>
        <w:t>Володимир РЕМЕНЯК</w:t>
      </w:r>
    </w:p>
    <w:tbl>
      <w:tblPr>
        <w:tblW w:w="5051" w:type="pct"/>
        <w:tblLook w:val="01E0" w:firstRow="1" w:lastRow="1" w:firstColumn="1" w:lastColumn="1" w:noHBand="0" w:noVBand="0"/>
      </w:tblPr>
      <w:tblGrid>
        <w:gridCol w:w="4705"/>
        <w:gridCol w:w="5250"/>
      </w:tblGrid>
      <w:tr w:rsidR="00B85C14" w:rsidRPr="0025760E" w14:paraId="08C1CF5B" w14:textId="77777777" w:rsidTr="00EE7DEB">
        <w:tc>
          <w:tcPr>
            <w:tcW w:w="2363" w:type="pct"/>
          </w:tcPr>
          <w:p w14:paraId="10E6863B" w14:textId="77777777" w:rsidR="00B85C14" w:rsidRDefault="00B85C14" w:rsidP="00EE7DEB">
            <w:pPr>
              <w:jc w:val="center"/>
              <w:rPr>
                <w:rFonts w:ascii="Century" w:hAnsi="Century"/>
                <w:sz w:val="26"/>
                <w:lang w:val="uk-UA"/>
              </w:rPr>
            </w:pPr>
          </w:p>
          <w:p w14:paraId="76B83CE1" w14:textId="77777777" w:rsidR="00FF52DF" w:rsidRPr="0025760E" w:rsidRDefault="00FF52DF" w:rsidP="00EE7DEB">
            <w:pPr>
              <w:jc w:val="center"/>
              <w:rPr>
                <w:rFonts w:ascii="Century" w:hAnsi="Century"/>
                <w:sz w:val="26"/>
                <w:lang w:val="uk-UA"/>
              </w:rPr>
            </w:pPr>
          </w:p>
        </w:tc>
        <w:tc>
          <w:tcPr>
            <w:tcW w:w="2637" w:type="pct"/>
          </w:tcPr>
          <w:p w14:paraId="15046D77" w14:textId="77777777" w:rsidR="00FF52DF" w:rsidRDefault="00FF52DF" w:rsidP="00EE7DEB">
            <w:pPr>
              <w:rPr>
                <w:rFonts w:ascii="Century" w:hAnsi="Century"/>
                <w:b/>
                <w:lang w:val="uk-UA"/>
              </w:rPr>
            </w:pPr>
          </w:p>
          <w:p w14:paraId="65E82D18" w14:textId="77777777" w:rsidR="00B85C14" w:rsidRPr="0025760E" w:rsidRDefault="00B85C14" w:rsidP="00EE7DEB">
            <w:pPr>
              <w:rPr>
                <w:rFonts w:ascii="Century" w:hAnsi="Century"/>
                <w:b/>
                <w:lang w:val="uk-UA"/>
              </w:rPr>
            </w:pPr>
            <w:r w:rsidRPr="0025760E">
              <w:rPr>
                <w:rFonts w:ascii="Century" w:hAnsi="Century"/>
                <w:b/>
                <w:lang w:val="uk-UA"/>
              </w:rPr>
              <w:lastRenderedPageBreak/>
              <w:t>ЗАТВЕРДЖЕНО</w:t>
            </w:r>
          </w:p>
          <w:p w14:paraId="1716DAC5" w14:textId="77777777" w:rsidR="00B85C14" w:rsidRPr="0025760E" w:rsidRDefault="00B85C14" w:rsidP="00EE7DEB">
            <w:pPr>
              <w:rPr>
                <w:rFonts w:ascii="Century" w:hAnsi="Century"/>
                <w:sz w:val="28"/>
                <w:szCs w:val="28"/>
                <w:lang w:val="uk-UA"/>
              </w:rPr>
            </w:pPr>
            <w:r w:rsidRPr="0025760E">
              <w:rPr>
                <w:rFonts w:ascii="Century" w:hAnsi="Century"/>
                <w:sz w:val="28"/>
                <w:szCs w:val="28"/>
                <w:lang w:val="uk-UA"/>
              </w:rPr>
              <w:t>рішення сесії Городоцької  міської ради Львівського району Львівської області</w:t>
            </w:r>
          </w:p>
          <w:p w14:paraId="62D3845E" w14:textId="77777777" w:rsidR="00B85C14" w:rsidRPr="0025760E" w:rsidRDefault="007A5CCC" w:rsidP="00EE7DEB">
            <w:pPr>
              <w:rPr>
                <w:rFonts w:ascii="Century" w:hAnsi="Century"/>
                <w:sz w:val="28"/>
                <w:szCs w:val="28"/>
                <w:lang w:val="uk-UA"/>
              </w:rPr>
            </w:pPr>
            <w:r>
              <w:rPr>
                <w:rFonts w:ascii="Century" w:hAnsi="Century"/>
                <w:sz w:val="28"/>
                <w:szCs w:val="28"/>
                <w:lang w:val="uk-UA"/>
              </w:rPr>
              <w:t>24</w:t>
            </w:r>
            <w:r w:rsidR="00B85C14" w:rsidRPr="0025760E">
              <w:rPr>
                <w:rFonts w:ascii="Century" w:hAnsi="Century"/>
                <w:sz w:val="28"/>
                <w:szCs w:val="28"/>
                <w:lang w:val="uk-UA"/>
              </w:rPr>
              <w:t>.0</w:t>
            </w:r>
            <w:r>
              <w:rPr>
                <w:rFonts w:ascii="Century" w:hAnsi="Century"/>
                <w:sz w:val="28"/>
                <w:szCs w:val="28"/>
                <w:lang w:val="uk-UA"/>
              </w:rPr>
              <w:t>4</w:t>
            </w:r>
            <w:r w:rsidR="00B85C14" w:rsidRPr="0025760E">
              <w:rPr>
                <w:rFonts w:ascii="Century" w:hAnsi="Century"/>
                <w:sz w:val="28"/>
                <w:szCs w:val="28"/>
                <w:lang w:val="uk-UA"/>
              </w:rPr>
              <w:t>.202</w:t>
            </w:r>
            <w:r>
              <w:rPr>
                <w:rFonts w:ascii="Century" w:hAnsi="Century"/>
                <w:sz w:val="28"/>
                <w:szCs w:val="28"/>
                <w:lang w:val="uk-UA"/>
              </w:rPr>
              <w:t>5</w:t>
            </w:r>
            <w:r w:rsidR="00B85C14" w:rsidRPr="0025760E">
              <w:rPr>
                <w:rFonts w:ascii="Century" w:hAnsi="Century"/>
                <w:sz w:val="28"/>
                <w:szCs w:val="28"/>
                <w:lang w:val="uk-UA"/>
              </w:rPr>
              <w:t xml:space="preserve"> № 2</w:t>
            </w:r>
            <w:r>
              <w:rPr>
                <w:rFonts w:ascii="Century" w:hAnsi="Century"/>
                <w:sz w:val="28"/>
                <w:szCs w:val="28"/>
                <w:lang w:val="uk-UA"/>
              </w:rPr>
              <w:t>5</w:t>
            </w:r>
            <w:r w:rsidR="00B85C14" w:rsidRPr="0025760E">
              <w:rPr>
                <w:rFonts w:ascii="Century" w:hAnsi="Century"/>
                <w:sz w:val="28"/>
                <w:szCs w:val="28"/>
                <w:lang w:val="uk-UA"/>
              </w:rPr>
              <w:t>/</w:t>
            </w:r>
            <w:r>
              <w:rPr>
                <w:rFonts w:ascii="Century" w:hAnsi="Century"/>
                <w:sz w:val="28"/>
                <w:szCs w:val="28"/>
                <w:lang w:val="uk-UA"/>
              </w:rPr>
              <w:t>62</w:t>
            </w:r>
            <w:r w:rsidR="00B85C14" w:rsidRPr="0025760E">
              <w:rPr>
                <w:rFonts w:ascii="Century" w:hAnsi="Century"/>
                <w:sz w:val="28"/>
                <w:szCs w:val="28"/>
                <w:lang w:val="uk-UA"/>
              </w:rPr>
              <w:t>-</w:t>
            </w:r>
          </w:p>
          <w:p w14:paraId="6789EAF4" w14:textId="77777777" w:rsidR="00B85C14" w:rsidRPr="0025760E" w:rsidRDefault="00B85C14" w:rsidP="00EE7DEB">
            <w:pPr>
              <w:jc w:val="center"/>
              <w:rPr>
                <w:rFonts w:ascii="Century" w:hAnsi="Century"/>
                <w:sz w:val="26"/>
                <w:lang w:val="uk-UA"/>
              </w:rPr>
            </w:pPr>
          </w:p>
          <w:p w14:paraId="3107868E" w14:textId="77777777" w:rsidR="00B85C14" w:rsidRPr="0025760E" w:rsidRDefault="00B85C14" w:rsidP="00EE7DEB">
            <w:pPr>
              <w:rPr>
                <w:rFonts w:ascii="Century" w:hAnsi="Century"/>
                <w:sz w:val="26"/>
                <w:lang w:val="uk-UA"/>
              </w:rPr>
            </w:pPr>
          </w:p>
        </w:tc>
      </w:tr>
    </w:tbl>
    <w:p w14:paraId="0E3C7A67" w14:textId="77777777" w:rsidR="00B85C14" w:rsidRPr="0025760E" w:rsidRDefault="00B85C14" w:rsidP="00B85C14">
      <w:pPr>
        <w:rPr>
          <w:rFonts w:ascii="Century" w:hAnsi="Century"/>
          <w:sz w:val="16"/>
          <w:szCs w:val="16"/>
          <w:lang w:val="uk-UA"/>
        </w:rPr>
      </w:pPr>
    </w:p>
    <w:p w14:paraId="41307891" w14:textId="77777777" w:rsidR="00B85C14" w:rsidRPr="0025760E" w:rsidRDefault="00B85C14" w:rsidP="00B85C14">
      <w:pPr>
        <w:jc w:val="both"/>
        <w:rPr>
          <w:rFonts w:ascii="Century" w:hAnsi="Century"/>
          <w:sz w:val="12"/>
          <w:lang w:val="uk-UA"/>
        </w:rPr>
      </w:pPr>
    </w:p>
    <w:tbl>
      <w:tblPr>
        <w:tblW w:w="0" w:type="auto"/>
        <w:tblLook w:val="01E0" w:firstRow="1" w:lastRow="1" w:firstColumn="1" w:lastColumn="1" w:noHBand="0" w:noVBand="0"/>
      </w:tblPr>
      <w:tblGrid>
        <w:gridCol w:w="4820"/>
      </w:tblGrid>
      <w:tr w:rsidR="00B85C14" w:rsidRPr="0025760E" w14:paraId="1682AA52" w14:textId="77777777" w:rsidTr="00EE7DEB">
        <w:trPr>
          <w:trHeight w:val="1550"/>
        </w:trPr>
        <w:tc>
          <w:tcPr>
            <w:tcW w:w="4820" w:type="dxa"/>
          </w:tcPr>
          <w:p w14:paraId="7B8E2086" w14:textId="77777777" w:rsidR="00B85C14" w:rsidRPr="0025760E" w:rsidRDefault="00B85C14" w:rsidP="00EE7DEB">
            <w:pPr>
              <w:jc w:val="center"/>
              <w:rPr>
                <w:rFonts w:ascii="Century" w:hAnsi="Century"/>
                <w:sz w:val="26"/>
                <w:lang w:val="uk-UA"/>
              </w:rPr>
            </w:pPr>
          </w:p>
        </w:tc>
      </w:tr>
    </w:tbl>
    <w:p w14:paraId="2DCCC629" w14:textId="77777777" w:rsidR="00B85C14" w:rsidRPr="0025760E" w:rsidRDefault="00B85C14" w:rsidP="00B85C14">
      <w:pPr>
        <w:spacing w:line="288" w:lineRule="auto"/>
        <w:jc w:val="center"/>
        <w:rPr>
          <w:rFonts w:ascii="Century" w:hAnsi="Century"/>
          <w:b/>
          <w:sz w:val="28"/>
          <w:szCs w:val="28"/>
          <w:lang w:val="uk-UA"/>
        </w:rPr>
      </w:pPr>
    </w:p>
    <w:p w14:paraId="23DAD97B" w14:textId="77777777" w:rsidR="00B85C14" w:rsidRPr="0025760E" w:rsidRDefault="00B85C14" w:rsidP="00B85C14">
      <w:pPr>
        <w:spacing w:line="288" w:lineRule="auto"/>
        <w:jc w:val="center"/>
        <w:rPr>
          <w:rFonts w:ascii="Century" w:hAnsi="Century"/>
          <w:b/>
          <w:caps/>
          <w:sz w:val="40"/>
          <w:szCs w:val="40"/>
          <w:lang w:val="uk-UA"/>
        </w:rPr>
      </w:pPr>
      <w:bookmarkStart w:id="3" w:name="z1"/>
      <w:bookmarkEnd w:id="3"/>
      <w:r w:rsidRPr="0025760E">
        <w:rPr>
          <w:rFonts w:ascii="Century" w:hAnsi="Century"/>
          <w:b/>
          <w:caps/>
          <w:sz w:val="40"/>
          <w:szCs w:val="40"/>
          <w:lang w:val="uk-UA"/>
        </w:rPr>
        <w:t>програма</w:t>
      </w:r>
    </w:p>
    <w:p w14:paraId="1DD5FB35" w14:textId="77777777" w:rsidR="00B85C14" w:rsidRPr="0025760E" w:rsidRDefault="00B85C14" w:rsidP="00B85C14">
      <w:pPr>
        <w:spacing w:line="288" w:lineRule="auto"/>
        <w:jc w:val="center"/>
        <w:rPr>
          <w:rFonts w:ascii="Century" w:hAnsi="Century"/>
          <w:b/>
          <w:caps/>
          <w:sz w:val="36"/>
          <w:szCs w:val="28"/>
          <w:lang w:val="uk-UA"/>
        </w:rPr>
      </w:pPr>
      <w:r w:rsidRPr="0025760E">
        <w:rPr>
          <w:rFonts w:ascii="Century" w:hAnsi="Century"/>
          <w:b/>
          <w:caps/>
          <w:sz w:val="36"/>
          <w:szCs w:val="28"/>
          <w:lang w:val="uk-UA"/>
        </w:rPr>
        <w:t xml:space="preserve">забезпечення вручення фізичним особам податкових повідомлень- рішень </w:t>
      </w:r>
      <w:r w:rsidR="00FF52DF">
        <w:rPr>
          <w:rFonts w:ascii="Century" w:hAnsi="Century"/>
          <w:b/>
          <w:caps/>
          <w:sz w:val="36"/>
          <w:szCs w:val="28"/>
          <w:lang w:val="uk-UA"/>
        </w:rPr>
        <w:t xml:space="preserve">на </w:t>
      </w:r>
      <w:r w:rsidRPr="0025760E">
        <w:rPr>
          <w:rFonts w:ascii="Century" w:hAnsi="Century"/>
          <w:b/>
          <w:caps/>
          <w:sz w:val="36"/>
          <w:szCs w:val="28"/>
          <w:lang w:val="uk-UA"/>
        </w:rPr>
        <w:t>сплату  майнових податків</w:t>
      </w:r>
      <w:r w:rsidR="00FF52DF">
        <w:rPr>
          <w:rFonts w:ascii="Century" w:hAnsi="Century"/>
          <w:b/>
          <w:caps/>
          <w:sz w:val="36"/>
          <w:szCs w:val="28"/>
          <w:lang w:val="uk-UA"/>
        </w:rPr>
        <w:t xml:space="preserve"> на 2025 рік</w:t>
      </w:r>
    </w:p>
    <w:p w14:paraId="3512EA95" w14:textId="77777777" w:rsidR="00B85C14" w:rsidRPr="0025760E" w:rsidRDefault="00B85C14" w:rsidP="00B85C14">
      <w:pPr>
        <w:jc w:val="both"/>
        <w:rPr>
          <w:rFonts w:ascii="Century" w:hAnsi="Century"/>
          <w:sz w:val="28"/>
          <w:szCs w:val="28"/>
          <w:lang w:val="uk-UA"/>
        </w:rPr>
      </w:pPr>
    </w:p>
    <w:p w14:paraId="31BE372A" w14:textId="77777777" w:rsidR="00B85C14" w:rsidRPr="0025760E" w:rsidRDefault="00B85C14" w:rsidP="00B85C14">
      <w:pPr>
        <w:jc w:val="both"/>
        <w:rPr>
          <w:rFonts w:ascii="Century" w:hAnsi="Century"/>
          <w:sz w:val="28"/>
          <w:szCs w:val="28"/>
          <w:lang w:val="uk-UA"/>
        </w:rPr>
      </w:pPr>
    </w:p>
    <w:p w14:paraId="69570259" w14:textId="77777777" w:rsidR="00B85C14" w:rsidRPr="0025760E" w:rsidRDefault="00B85C14" w:rsidP="00B85C14">
      <w:pPr>
        <w:jc w:val="both"/>
        <w:rPr>
          <w:rFonts w:ascii="Century" w:hAnsi="Century"/>
          <w:sz w:val="28"/>
          <w:szCs w:val="28"/>
          <w:lang w:val="uk-UA"/>
        </w:rPr>
      </w:pPr>
    </w:p>
    <w:p w14:paraId="4A020419" w14:textId="77777777" w:rsidR="00B85C14" w:rsidRPr="0025760E" w:rsidRDefault="00B85C14" w:rsidP="00B85C14">
      <w:pPr>
        <w:jc w:val="both"/>
        <w:rPr>
          <w:rFonts w:ascii="Century" w:hAnsi="Century"/>
          <w:sz w:val="28"/>
          <w:szCs w:val="28"/>
          <w:lang w:val="uk-UA"/>
        </w:rPr>
      </w:pPr>
    </w:p>
    <w:p w14:paraId="4A63FEE9" w14:textId="77777777" w:rsidR="00B85C14" w:rsidRPr="0025760E" w:rsidRDefault="00B85C14" w:rsidP="00B85C14">
      <w:pPr>
        <w:jc w:val="both"/>
        <w:rPr>
          <w:rFonts w:ascii="Century" w:hAnsi="Century"/>
          <w:sz w:val="28"/>
          <w:szCs w:val="28"/>
          <w:lang w:val="uk-UA"/>
        </w:rPr>
      </w:pPr>
    </w:p>
    <w:p w14:paraId="79370396" w14:textId="77777777" w:rsidR="00B85C14" w:rsidRPr="0025760E" w:rsidRDefault="00B85C14" w:rsidP="00B85C14">
      <w:pPr>
        <w:jc w:val="both"/>
        <w:rPr>
          <w:rFonts w:ascii="Century" w:hAnsi="Century"/>
          <w:sz w:val="28"/>
          <w:szCs w:val="28"/>
          <w:lang w:val="uk-UA"/>
        </w:rPr>
      </w:pPr>
    </w:p>
    <w:p w14:paraId="4E91949E" w14:textId="77777777" w:rsidR="00B85C14" w:rsidRPr="0025760E" w:rsidRDefault="00B85C14" w:rsidP="00B85C14">
      <w:pPr>
        <w:jc w:val="both"/>
        <w:rPr>
          <w:rFonts w:ascii="Century" w:hAnsi="Century"/>
          <w:sz w:val="28"/>
          <w:szCs w:val="28"/>
          <w:lang w:val="uk-UA"/>
        </w:rPr>
      </w:pPr>
    </w:p>
    <w:p w14:paraId="41FF4671" w14:textId="77777777" w:rsidR="00B85C14" w:rsidRPr="0025760E" w:rsidRDefault="00B85C14" w:rsidP="00B85C14">
      <w:pPr>
        <w:jc w:val="both"/>
        <w:rPr>
          <w:rFonts w:ascii="Century" w:hAnsi="Century"/>
          <w:sz w:val="28"/>
          <w:szCs w:val="28"/>
          <w:lang w:val="uk-UA"/>
        </w:rPr>
      </w:pPr>
    </w:p>
    <w:p w14:paraId="793E3D1B" w14:textId="77777777" w:rsidR="00B85C14" w:rsidRPr="0025760E" w:rsidRDefault="00B85C14" w:rsidP="00B85C14">
      <w:pPr>
        <w:jc w:val="both"/>
        <w:rPr>
          <w:rFonts w:ascii="Century" w:hAnsi="Century"/>
          <w:sz w:val="28"/>
          <w:szCs w:val="28"/>
          <w:lang w:val="uk-UA"/>
        </w:rPr>
      </w:pPr>
    </w:p>
    <w:p w14:paraId="63BB2FC4" w14:textId="77777777" w:rsidR="00B85C14" w:rsidRPr="0025760E" w:rsidRDefault="00B85C14" w:rsidP="00B85C14">
      <w:pPr>
        <w:jc w:val="both"/>
        <w:rPr>
          <w:rFonts w:ascii="Century" w:hAnsi="Century"/>
          <w:sz w:val="28"/>
          <w:szCs w:val="28"/>
          <w:lang w:val="uk-UA"/>
        </w:rPr>
      </w:pPr>
    </w:p>
    <w:p w14:paraId="1F244EE4" w14:textId="77777777" w:rsidR="00B85C14" w:rsidRPr="0025760E" w:rsidRDefault="00B85C14" w:rsidP="00B85C14">
      <w:pPr>
        <w:jc w:val="both"/>
        <w:rPr>
          <w:rFonts w:ascii="Century" w:hAnsi="Century"/>
          <w:sz w:val="28"/>
          <w:szCs w:val="28"/>
          <w:lang w:val="uk-UA"/>
        </w:rPr>
      </w:pPr>
    </w:p>
    <w:p w14:paraId="4EF34EC1" w14:textId="77777777" w:rsidR="00B85C14" w:rsidRPr="0025760E" w:rsidRDefault="00B85C14" w:rsidP="00B85C14">
      <w:pPr>
        <w:jc w:val="both"/>
        <w:rPr>
          <w:rFonts w:ascii="Century" w:hAnsi="Century"/>
          <w:sz w:val="28"/>
          <w:szCs w:val="28"/>
          <w:lang w:val="uk-UA"/>
        </w:rPr>
      </w:pPr>
    </w:p>
    <w:p w14:paraId="6721185B" w14:textId="77777777" w:rsidR="00B85C14" w:rsidRPr="0025760E" w:rsidRDefault="00B85C14" w:rsidP="00B85C14">
      <w:pPr>
        <w:jc w:val="both"/>
        <w:rPr>
          <w:rFonts w:ascii="Century" w:hAnsi="Century"/>
          <w:sz w:val="28"/>
          <w:szCs w:val="28"/>
          <w:lang w:val="uk-UA"/>
        </w:rPr>
      </w:pPr>
    </w:p>
    <w:p w14:paraId="7BB03784" w14:textId="77777777" w:rsidR="00B85C14" w:rsidRDefault="00B85C14" w:rsidP="00B85C14">
      <w:pPr>
        <w:jc w:val="both"/>
        <w:rPr>
          <w:rFonts w:ascii="Century" w:hAnsi="Century"/>
          <w:sz w:val="28"/>
          <w:szCs w:val="28"/>
          <w:lang w:val="uk-UA"/>
        </w:rPr>
      </w:pPr>
    </w:p>
    <w:p w14:paraId="324EC8B4" w14:textId="77777777" w:rsidR="00642EF9" w:rsidRPr="0025760E" w:rsidRDefault="00642EF9" w:rsidP="00B85C14">
      <w:pPr>
        <w:jc w:val="both"/>
        <w:rPr>
          <w:rFonts w:ascii="Century" w:hAnsi="Century"/>
          <w:sz w:val="28"/>
          <w:szCs w:val="28"/>
          <w:lang w:val="uk-UA"/>
        </w:rPr>
      </w:pPr>
    </w:p>
    <w:p w14:paraId="13765DB6" w14:textId="77777777" w:rsidR="00B85C14" w:rsidRPr="0025760E" w:rsidRDefault="00B85C14" w:rsidP="00B85C14">
      <w:pPr>
        <w:jc w:val="both"/>
        <w:rPr>
          <w:rFonts w:ascii="Century" w:hAnsi="Century"/>
          <w:sz w:val="28"/>
          <w:szCs w:val="28"/>
          <w:lang w:val="uk-UA"/>
        </w:rPr>
      </w:pPr>
    </w:p>
    <w:p w14:paraId="3EF5CB0F" w14:textId="77777777" w:rsidR="00B85C14" w:rsidRPr="0025760E" w:rsidRDefault="00B85C14" w:rsidP="00B85C14">
      <w:pPr>
        <w:jc w:val="both"/>
        <w:rPr>
          <w:rFonts w:ascii="Century" w:hAnsi="Century"/>
          <w:sz w:val="28"/>
          <w:szCs w:val="28"/>
          <w:lang w:val="uk-UA"/>
        </w:rPr>
      </w:pPr>
    </w:p>
    <w:p w14:paraId="767BE446" w14:textId="77777777" w:rsidR="00B85C14" w:rsidRPr="0025760E" w:rsidRDefault="00B85C14" w:rsidP="00B85C14">
      <w:pPr>
        <w:jc w:val="both"/>
        <w:rPr>
          <w:rFonts w:ascii="Century" w:hAnsi="Century"/>
          <w:sz w:val="28"/>
          <w:szCs w:val="28"/>
          <w:lang w:val="uk-UA"/>
        </w:rPr>
      </w:pPr>
    </w:p>
    <w:p w14:paraId="09F14BDE" w14:textId="77777777" w:rsidR="00B85C14" w:rsidRPr="0025760E" w:rsidRDefault="00B85C14" w:rsidP="00B85C14">
      <w:pPr>
        <w:jc w:val="both"/>
        <w:rPr>
          <w:rFonts w:ascii="Century" w:hAnsi="Century"/>
          <w:sz w:val="28"/>
          <w:szCs w:val="28"/>
          <w:lang w:val="uk-UA"/>
        </w:rPr>
      </w:pPr>
    </w:p>
    <w:p w14:paraId="08F82FA3" w14:textId="77777777" w:rsidR="00B85C14" w:rsidRPr="0025760E" w:rsidRDefault="00B85C14" w:rsidP="00B85C14">
      <w:pPr>
        <w:jc w:val="both"/>
        <w:rPr>
          <w:rFonts w:ascii="Century" w:hAnsi="Century"/>
          <w:sz w:val="28"/>
          <w:szCs w:val="28"/>
          <w:lang w:val="uk-UA"/>
        </w:rPr>
      </w:pPr>
    </w:p>
    <w:p w14:paraId="3448253B" w14:textId="77777777" w:rsidR="00B85C14" w:rsidRPr="0025760E" w:rsidRDefault="00B85C14" w:rsidP="00B85C14">
      <w:pPr>
        <w:jc w:val="both"/>
        <w:rPr>
          <w:rFonts w:ascii="Century" w:hAnsi="Century"/>
          <w:sz w:val="28"/>
          <w:szCs w:val="28"/>
          <w:lang w:val="uk-UA"/>
        </w:rPr>
      </w:pPr>
    </w:p>
    <w:p w14:paraId="4EC917EF" w14:textId="77777777" w:rsidR="00B85C14" w:rsidRPr="0025760E" w:rsidRDefault="00B85C14" w:rsidP="00B85C14">
      <w:pPr>
        <w:spacing w:line="192" w:lineRule="auto"/>
        <w:jc w:val="center"/>
        <w:rPr>
          <w:rFonts w:ascii="Century" w:hAnsi="Century"/>
          <w:sz w:val="26"/>
          <w:lang w:val="uk-UA"/>
        </w:rPr>
      </w:pPr>
    </w:p>
    <w:p w14:paraId="13A7FAF4" w14:textId="77777777" w:rsidR="0025760E" w:rsidRDefault="0025760E" w:rsidP="00B85C14">
      <w:pPr>
        <w:spacing w:line="192" w:lineRule="auto"/>
        <w:jc w:val="center"/>
        <w:rPr>
          <w:rFonts w:ascii="Century" w:hAnsi="Century"/>
          <w:b/>
          <w:sz w:val="28"/>
          <w:szCs w:val="28"/>
          <w:lang w:val="uk-UA"/>
        </w:rPr>
      </w:pPr>
    </w:p>
    <w:p w14:paraId="2E530EED" w14:textId="77777777" w:rsidR="0025760E" w:rsidRDefault="0025760E" w:rsidP="00B85C14">
      <w:pPr>
        <w:spacing w:line="192" w:lineRule="auto"/>
        <w:jc w:val="center"/>
        <w:rPr>
          <w:rFonts w:ascii="Century" w:hAnsi="Century"/>
          <w:b/>
          <w:sz w:val="28"/>
          <w:szCs w:val="28"/>
          <w:lang w:val="uk-UA"/>
        </w:rPr>
      </w:pPr>
    </w:p>
    <w:p w14:paraId="43705AFC" w14:textId="77777777" w:rsidR="00B85C14" w:rsidRPr="0025760E" w:rsidRDefault="00B85C14" w:rsidP="00B85C14">
      <w:pPr>
        <w:spacing w:line="192" w:lineRule="auto"/>
        <w:jc w:val="center"/>
        <w:rPr>
          <w:rFonts w:ascii="Century" w:hAnsi="Century"/>
          <w:lang w:val="uk-UA"/>
        </w:rPr>
      </w:pPr>
      <w:r w:rsidRPr="0025760E">
        <w:rPr>
          <w:rFonts w:ascii="Century" w:hAnsi="Century"/>
          <w:b/>
          <w:sz w:val="28"/>
          <w:szCs w:val="28"/>
          <w:lang w:val="uk-UA"/>
        </w:rPr>
        <w:lastRenderedPageBreak/>
        <w:t>1. Правові підстави</w:t>
      </w:r>
    </w:p>
    <w:p w14:paraId="485F5AED" w14:textId="77777777" w:rsidR="00B85C14" w:rsidRPr="0025760E" w:rsidRDefault="00B85C14" w:rsidP="00B85C14">
      <w:pPr>
        <w:jc w:val="center"/>
        <w:rPr>
          <w:rFonts w:ascii="Century" w:hAnsi="Century"/>
          <w:b/>
          <w:sz w:val="16"/>
          <w:szCs w:val="16"/>
          <w:lang w:val="uk-UA"/>
        </w:rPr>
      </w:pPr>
    </w:p>
    <w:p w14:paraId="0D3006B9" w14:textId="77777777" w:rsidR="00B85C14" w:rsidRPr="0025760E" w:rsidRDefault="00B85C14" w:rsidP="00B85C14">
      <w:pPr>
        <w:ind w:firstLine="556"/>
        <w:jc w:val="both"/>
        <w:rPr>
          <w:rFonts w:ascii="Century" w:hAnsi="Century"/>
          <w:sz w:val="28"/>
          <w:szCs w:val="28"/>
          <w:lang w:val="uk-UA"/>
        </w:rPr>
      </w:pPr>
      <w:r w:rsidRPr="0025760E">
        <w:rPr>
          <w:rFonts w:ascii="Century" w:hAnsi="Century"/>
          <w:sz w:val="28"/>
          <w:szCs w:val="28"/>
          <w:lang w:val="uk-UA"/>
        </w:rPr>
        <w:t>Програма забезпечення вручення фізичним особам податкових повідомлень-рішень на сплату майнових податків спрямована на своєчасне інформування громадян - платників земельних платежів, податку на нерухоме майно, відмінне від земельної ділянки, транспортного податку щодо нарахованих сум, і як результат збільшення надходжень до місцевих бюджетів, (далі – Програма) розроблена відповідно до</w:t>
      </w:r>
      <w:r w:rsidR="00642EF9">
        <w:rPr>
          <w:rFonts w:ascii="Century" w:hAnsi="Century"/>
          <w:sz w:val="28"/>
          <w:szCs w:val="28"/>
          <w:lang w:val="uk-UA"/>
        </w:rPr>
        <w:t xml:space="preserve"> </w:t>
      </w:r>
      <w:r w:rsidRPr="0025760E">
        <w:rPr>
          <w:rFonts w:ascii="Century" w:hAnsi="Century"/>
          <w:sz w:val="28"/>
          <w:szCs w:val="28"/>
          <w:lang w:val="uk-UA"/>
        </w:rPr>
        <w:t>Конституції України, Податкового кодексу України, Бюджетного кодексу України, законів України «Про місцеве самоврядування в Україні», «Про Державний бюджет України на 2024 рік», а також є однорічною програмою.</w:t>
      </w:r>
    </w:p>
    <w:p w14:paraId="067EABC5" w14:textId="77777777" w:rsidR="00B85C14" w:rsidRPr="0025760E" w:rsidRDefault="00B85C14" w:rsidP="00B85C14">
      <w:pPr>
        <w:ind w:firstLine="556"/>
        <w:jc w:val="both"/>
        <w:rPr>
          <w:rFonts w:ascii="Century" w:hAnsi="Century"/>
          <w:sz w:val="28"/>
          <w:szCs w:val="28"/>
          <w:lang w:val="uk-UA"/>
        </w:rPr>
      </w:pPr>
    </w:p>
    <w:p w14:paraId="44905FC3"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2. Загальна частина</w:t>
      </w:r>
    </w:p>
    <w:p w14:paraId="71B68258" w14:textId="77777777" w:rsidR="00B85C14" w:rsidRPr="0025760E" w:rsidRDefault="00B85C14" w:rsidP="00B85C14">
      <w:pPr>
        <w:jc w:val="center"/>
        <w:rPr>
          <w:rFonts w:ascii="Century" w:hAnsi="Century"/>
          <w:b/>
          <w:sz w:val="28"/>
          <w:szCs w:val="28"/>
          <w:lang w:val="uk-UA"/>
        </w:rPr>
      </w:pPr>
    </w:p>
    <w:p w14:paraId="01B36741"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 xml:space="preserve">Одна з важливих передумов становлення демократичної держави – це розвиток місцевого самоврядування. При цьому функціонування бюджетної системи має здійснюватись на засадах децентралізації, яка є фундаментальною основою забезпечення незалежності та життєздатності органів місцевої влади. Ефективна діяльність органів місцевого самоврядування неможлива без достатнього обсягу фінансових ресурсів, які формуються за рахунок власних податкових доходів місцевого бюджету. Тому в більшості розвинутих країн світу основою фінансової незалежності місцевої влади слугують місцеві податки та збори, основними серед яких прийнято вважати майнові податки. </w:t>
      </w:r>
    </w:p>
    <w:p w14:paraId="5A8CD0B3"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Майнові податки – це ефективний інструмент формування фінансових ресурсів органів місцевого самоврядування. Такий висновок зроблено на основі класичного податкового принципу вигоди, за яким суспільні послуги повинні оплачувати ті, хто отримує вигоди від їхнього надання. Надходження від цього податку використовуються для фінансування послуг на місцевому рівні. Спектр майнових податків– земельний податок та орендна плата за землю, податок на нерухоме майно, відмінне від земельної ділянки, транспортний податок.</w:t>
      </w:r>
    </w:p>
    <w:p w14:paraId="672F43AF"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Поряд із цим проблемами майнового оподаткування є відсутність:</w:t>
      </w:r>
    </w:p>
    <w:p w14:paraId="1B448D8F" w14:textId="77777777" w:rsidR="00B85C14" w:rsidRPr="0025760E" w:rsidRDefault="00B85C14" w:rsidP="00B85C14">
      <w:pPr>
        <w:numPr>
          <w:ilvl w:val="0"/>
          <w:numId w:val="17"/>
        </w:numPr>
        <w:ind w:left="0" w:firstLine="708"/>
        <w:jc w:val="both"/>
        <w:rPr>
          <w:rFonts w:ascii="Century" w:hAnsi="Century"/>
          <w:sz w:val="28"/>
          <w:szCs w:val="28"/>
          <w:lang w:val="uk-UA"/>
        </w:rPr>
      </w:pPr>
      <w:r w:rsidRPr="0025760E">
        <w:rPr>
          <w:rFonts w:ascii="Century" w:hAnsi="Century"/>
          <w:sz w:val="28"/>
          <w:szCs w:val="28"/>
          <w:lang w:val="uk-UA"/>
        </w:rPr>
        <w:t>єдиної бази платників податку власників майна, що оподатковується;</w:t>
      </w:r>
    </w:p>
    <w:p w14:paraId="2FF75987" w14:textId="77777777" w:rsidR="00B85C14" w:rsidRPr="0025760E" w:rsidRDefault="00B85C14" w:rsidP="00B85C14">
      <w:pPr>
        <w:numPr>
          <w:ilvl w:val="0"/>
          <w:numId w:val="17"/>
        </w:numPr>
        <w:ind w:left="0" w:firstLine="708"/>
        <w:jc w:val="both"/>
        <w:rPr>
          <w:rFonts w:ascii="Century" w:hAnsi="Century"/>
          <w:sz w:val="28"/>
          <w:szCs w:val="28"/>
          <w:lang w:val="uk-UA"/>
        </w:rPr>
      </w:pPr>
      <w:r w:rsidRPr="0025760E">
        <w:rPr>
          <w:rFonts w:ascii="Century" w:hAnsi="Century"/>
          <w:sz w:val="28"/>
          <w:szCs w:val="28"/>
          <w:lang w:val="uk-UA"/>
        </w:rPr>
        <w:t xml:space="preserve">достатніх фінансових ресурсів для забезпечення вручення фізичним особам – платникам майнових податків сформованих податкових повідомлень – рішень. </w:t>
      </w:r>
    </w:p>
    <w:p w14:paraId="3F325AD2" w14:textId="77777777" w:rsidR="00B85C14" w:rsidRPr="0025760E" w:rsidRDefault="00B85C14" w:rsidP="00B85C14">
      <w:pPr>
        <w:ind w:firstLine="708"/>
        <w:jc w:val="both"/>
        <w:rPr>
          <w:rFonts w:ascii="Century" w:hAnsi="Century"/>
          <w:sz w:val="28"/>
          <w:szCs w:val="28"/>
          <w:lang w:val="uk-UA"/>
        </w:rPr>
      </w:pPr>
    </w:p>
    <w:p w14:paraId="09D30EC6"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lastRenderedPageBreak/>
        <w:t>Відповідно до п.58.3 ст.58 Податкового кодексу України податкове повідомлення-рішення (далі - ППР) вважається надісланим (врученим) платнику податків, якщо його надіслано листом з повідомленням про вручення.</w:t>
      </w:r>
      <w:r w:rsidRPr="0025760E">
        <w:rPr>
          <w:rFonts w:ascii="Century" w:hAnsi="Century"/>
          <w:sz w:val="28"/>
          <w:szCs w:val="28"/>
          <w:lang w:val="uk-UA"/>
        </w:rPr>
        <w:tab/>
      </w:r>
    </w:p>
    <w:p w14:paraId="00EA654D" w14:textId="77777777" w:rsidR="00642EF9" w:rsidRDefault="00642EF9" w:rsidP="00642EF9">
      <w:pPr>
        <w:jc w:val="center"/>
        <w:rPr>
          <w:rFonts w:ascii="Century" w:hAnsi="Century"/>
          <w:b/>
          <w:sz w:val="28"/>
          <w:szCs w:val="28"/>
          <w:lang w:val="uk-UA"/>
        </w:rPr>
      </w:pPr>
    </w:p>
    <w:p w14:paraId="3B3CE442" w14:textId="77777777" w:rsidR="00B85C14" w:rsidRPr="0025760E" w:rsidRDefault="00B85C14" w:rsidP="00642EF9">
      <w:pPr>
        <w:jc w:val="center"/>
        <w:rPr>
          <w:rFonts w:ascii="Century" w:hAnsi="Century"/>
          <w:b/>
          <w:sz w:val="28"/>
          <w:szCs w:val="28"/>
          <w:lang w:val="uk-UA"/>
        </w:rPr>
      </w:pPr>
      <w:r w:rsidRPr="0025760E">
        <w:rPr>
          <w:rFonts w:ascii="Century" w:hAnsi="Century"/>
          <w:b/>
          <w:sz w:val="28"/>
          <w:szCs w:val="28"/>
          <w:lang w:val="uk-UA"/>
        </w:rPr>
        <w:t>3. Мета Програми</w:t>
      </w:r>
    </w:p>
    <w:p w14:paraId="2A0D950A" w14:textId="77777777" w:rsidR="00B85C14" w:rsidRPr="0025760E" w:rsidRDefault="00B85C14" w:rsidP="00B85C14">
      <w:pPr>
        <w:rPr>
          <w:rFonts w:ascii="Century" w:hAnsi="Century"/>
          <w:b/>
          <w:sz w:val="28"/>
          <w:szCs w:val="28"/>
          <w:lang w:val="uk-UA"/>
        </w:rPr>
      </w:pPr>
    </w:p>
    <w:p w14:paraId="661B7680"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Головною метою Програми є своєчасне інформування фізичних осіб щодо проведених нарахувань податку на нерухоме майно, відмінне від земельної ділянки, виконання вимог Податкового кодексу щодо надсилання податкових повідомлень-рішень, збільшення надходжень від місцевих податків до бюджету Городоцької територіальної громади.</w:t>
      </w:r>
    </w:p>
    <w:p w14:paraId="469DEC7C"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У цьому контексті поглиблення тісної взаємодії </w:t>
      </w:r>
      <w:r w:rsidR="00642EF9">
        <w:rPr>
          <w:rFonts w:ascii="Century" w:hAnsi="Century"/>
          <w:sz w:val="28"/>
          <w:szCs w:val="28"/>
          <w:lang w:val="uk-UA"/>
        </w:rPr>
        <w:t>міської</w:t>
      </w:r>
      <w:r w:rsidRPr="0025760E">
        <w:rPr>
          <w:rFonts w:ascii="Century" w:hAnsi="Century"/>
          <w:sz w:val="28"/>
          <w:szCs w:val="28"/>
          <w:lang w:val="uk-UA"/>
        </w:rPr>
        <w:t xml:space="preserve"> ради та ГУ ДПС в частині виділення коштів на відправленням фізичним особам – власникам нерухомості на території Городоцької територіальної громади ППР на сплату податку на нерухоме майно сприятиме своєчасному інформуванню платників щодо нарахованих сум, збільшить надходження місцевого бюджету, що забезпечить зміцнення добробуту мешканців </w:t>
      </w:r>
      <w:r w:rsidR="00642EF9">
        <w:rPr>
          <w:rFonts w:ascii="Century" w:hAnsi="Century"/>
          <w:sz w:val="28"/>
          <w:szCs w:val="28"/>
          <w:lang w:val="uk-UA"/>
        </w:rPr>
        <w:t>громади</w:t>
      </w:r>
      <w:r w:rsidRPr="0025760E">
        <w:rPr>
          <w:rFonts w:ascii="Century" w:hAnsi="Century"/>
          <w:sz w:val="28"/>
          <w:szCs w:val="28"/>
          <w:lang w:val="uk-UA"/>
        </w:rPr>
        <w:t>.</w:t>
      </w:r>
    </w:p>
    <w:p w14:paraId="33861EAC" w14:textId="77777777" w:rsidR="00B85C14" w:rsidRPr="0025760E" w:rsidRDefault="00B85C14" w:rsidP="00B85C14">
      <w:pPr>
        <w:ind w:firstLine="709"/>
        <w:jc w:val="both"/>
        <w:rPr>
          <w:rFonts w:ascii="Century" w:hAnsi="Century"/>
          <w:sz w:val="28"/>
          <w:szCs w:val="28"/>
          <w:lang w:val="uk-UA"/>
        </w:rPr>
      </w:pPr>
    </w:p>
    <w:p w14:paraId="3B538D38"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4. Основні завдання Програми</w:t>
      </w:r>
    </w:p>
    <w:p w14:paraId="0F5D63EE" w14:textId="77777777" w:rsidR="00B85C14" w:rsidRPr="0025760E" w:rsidRDefault="00B85C14" w:rsidP="00B85C14">
      <w:pPr>
        <w:jc w:val="center"/>
        <w:rPr>
          <w:rFonts w:ascii="Century" w:hAnsi="Century"/>
          <w:b/>
          <w:sz w:val="28"/>
          <w:szCs w:val="28"/>
          <w:lang w:val="uk-UA"/>
        </w:rPr>
      </w:pPr>
    </w:p>
    <w:p w14:paraId="0CCF58FC" w14:textId="77777777" w:rsidR="00B85C14" w:rsidRPr="0025760E" w:rsidRDefault="00B85C14" w:rsidP="00B85C14">
      <w:pPr>
        <w:ind w:firstLine="720"/>
        <w:jc w:val="both"/>
        <w:rPr>
          <w:rFonts w:ascii="Century" w:hAnsi="Century"/>
          <w:sz w:val="28"/>
          <w:szCs w:val="28"/>
          <w:lang w:val="uk-UA"/>
        </w:rPr>
      </w:pPr>
      <w:r w:rsidRPr="0025760E">
        <w:rPr>
          <w:rFonts w:ascii="Century" w:hAnsi="Century"/>
          <w:sz w:val="28"/>
          <w:szCs w:val="28"/>
          <w:lang w:val="uk-UA"/>
        </w:rPr>
        <w:t>Майнові податки в Україні запроваджені порівняно нещодавно і нормативні акти, якими регулюється адміністрування цих податків, змінюються доволі часто. Це призводить до непорозумінь у взаємовідносинах контролюючих органів, органів місцевої влади та платників податків.</w:t>
      </w:r>
    </w:p>
    <w:p w14:paraId="099585E1"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Важливим завданням для місцевих органів влади та податкової служби є своєчасне доведення до суспільства змін у податковому законодавстві, підвищення рівня добровільності виконання податкових зобов`язань, розуміння сплати податків як соціальної необхідності безпосередньо залежить від обсягів охоплення та якості інформування населення загалом. Платник податків повинен усвідомлювати, що податкові надходження до бюджету потрібні для виконання функцій держави, соціальний захист та соціальне забезпечення населення, підтримання правопорядку у </w:t>
      </w:r>
      <w:r w:rsidR="00642EF9">
        <w:rPr>
          <w:rFonts w:ascii="Century" w:hAnsi="Century"/>
          <w:sz w:val="28"/>
          <w:szCs w:val="28"/>
          <w:lang w:val="uk-UA"/>
        </w:rPr>
        <w:t>громаді</w:t>
      </w:r>
      <w:r w:rsidRPr="0025760E">
        <w:rPr>
          <w:rFonts w:ascii="Century" w:hAnsi="Century"/>
          <w:sz w:val="28"/>
          <w:szCs w:val="28"/>
          <w:lang w:val="uk-UA"/>
        </w:rPr>
        <w:t>, забезпечення гідної освіти, надання послуг у сфері охорони здоров`я, утримання та розвиток інфраструктури, розвиток культури та мистецтва, спорту і т.д.</w:t>
      </w:r>
    </w:p>
    <w:p w14:paraId="483DC368" w14:textId="77777777" w:rsidR="00B85C14" w:rsidRPr="0025760E" w:rsidRDefault="00B85C14" w:rsidP="00B85C14">
      <w:pPr>
        <w:ind w:firstLine="709"/>
        <w:jc w:val="both"/>
        <w:rPr>
          <w:rFonts w:ascii="Century" w:hAnsi="Century"/>
          <w:b/>
          <w:sz w:val="28"/>
          <w:szCs w:val="28"/>
          <w:lang w:val="uk-UA"/>
        </w:rPr>
      </w:pPr>
      <w:r w:rsidRPr="0025760E">
        <w:rPr>
          <w:rFonts w:ascii="Century" w:hAnsi="Century"/>
          <w:sz w:val="28"/>
          <w:szCs w:val="28"/>
          <w:lang w:val="uk-UA"/>
        </w:rPr>
        <w:t>Забезпечення необхідних надходжень до бюджету територіальної громади</w:t>
      </w:r>
      <w:r w:rsidR="00642EF9">
        <w:rPr>
          <w:rFonts w:ascii="Century" w:hAnsi="Century"/>
          <w:sz w:val="28"/>
          <w:szCs w:val="28"/>
          <w:lang w:val="uk-UA"/>
        </w:rPr>
        <w:t xml:space="preserve"> </w:t>
      </w:r>
      <w:r w:rsidRPr="0025760E">
        <w:rPr>
          <w:rFonts w:ascii="Century" w:hAnsi="Century"/>
          <w:sz w:val="28"/>
          <w:szCs w:val="28"/>
          <w:lang w:val="uk-UA"/>
        </w:rPr>
        <w:t xml:space="preserve">досягається не тільки завдяки роботі фіскальних органів, а й </w:t>
      </w:r>
      <w:r w:rsidRPr="0025760E">
        <w:rPr>
          <w:rFonts w:ascii="Century" w:hAnsi="Century"/>
          <w:sz w:val="28"/>
          <w:szCs w:val="28"/>
          <w:lang w:val="uk-UA"/>
        </w:rPr>
        <w:lastRenderedPageBreak/>
        <w:t>сумлінності платників податків, які усвідомлюють усю важливість своєчасної, повної, а саме головне, добровільної сплати податків.</w:t>
      </w:r>
    </w:p>
    <w:p w14:paraId="047E4F3E"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Реалізація завдань Програми спрямована на:</w:t>
      </w:r>
    </w:p>
    <w:p w14:paraId="7CB2A48F" w14:textId="77777777" w:rsidR="00B85C14" w:rsidRPr="0025760E" w:rsidRDefault="00B85C14" w:rsidP="00B85C14">
      <w:pPr>
        <w:numPr>
          <w:ilvl w:val="0"/>
          <w:numId w:val="18"/>
        </w:numPr>
        <w:ind w:left="0" w:firstLine="709"/>
        <w:jc w:val="both"/>
        <w:rPr>
          <w:rFonts w:ascii="Century" w:hAnsi="Century"/>
          <w:sz w:val="28"/>
          <w:szCs w:val="28"/>
          <w:lang w:val="uk-UA"/>
        </w:rPr>
      </w:pPr>
      <w:r w:rsidRPr="0025760E">
        <w:rPr>
          <w:rFonts w:ascii="Century" w:hAnsi="Century"/>
          <w:sz w:val="28"/>
          <w:szCs w:val="28"/>
          <w:lang w:val="uk-UA"/>
        </w:rPr>
        <w:t xml:space="preserve">проведення інформаційно-роз`яснювальної роботи, зокрема через взаємодію представників </w:t>
      </w:r>
      <w:r w:rsidR="00642EF9">
        <w:rPr>
          <w:rFonts w:ascii="Century" w:hAnsi="Century"/>
          <w:sz w:val="28"/>
          <w:szCs w:val="28"/>
          <w:lang w:val="uk-UA"/>
        </w:rPr>
        <w:t>міської</w:t>
      </w:r>
      <w:r w:rsidRPr="0025760E">
        <w:rPr>
          <w:rFonts w:ascii="Century" w:hAnsi="Century"/>
          <w:sz w:val="28"/>
          <w:szCs w:val="28"/>
          <w:lang w:val="uk-UA"/>
        </w:rPr>
        <w:t xml:space="preserve"> ради спільно з ДПС у Львівській області з платниками податків та громадськістю: проведення форумів, виготовлення та розповсюдження інформаційних матеріалів);</w:t>
      </w:r>
    </w:p>
    <w:p w14:paraId="6C5FF423" w14:textId="77777777" w:rsidR="00B85C14" w:rsidRPr="0025760E" w:rsidRDefault="00B85C14" w:rsidP="00B85C14">
      <w:pPr>
        <w:numPr>
          <w:ilvl w:val="0"/>
          <w:numId w:val="18"/>
        </w:numPr>
        <w:ind w:left="0" w:firstLine="709"/>
        <w:jc w:val="both"/>
        <w:rPr>
          <w:rFonts w:ascii="Century" w:hAnsi="Century"/>
          <w:sz w:val="28"/>
          <w:szCs w:val="28"/>
          <w:lang w:val="uk-UA"/>
        </w:rPr>
      </w:pPr>
      <w:r w:rsidRPr="0025760E">
        <w:rPr>
          <w:rFonts w:ascii="Century" w:hAnsi="Century"/>
          <w:sz w:val="28"/>
          <w:szCs w:val="28"/>
          <w:lang w:val="uk-UA"/>
        </w:rPr>
        <w:t>здійснення інвентаризації об`єктів нежитлової нерухомості;</w:t>
      </w:r>
    </w:p>
    <w:p w14:paraId="3825DC06" w14:textId="77777777" w:rsidR="00B85C14" w:rsidRPr="0025760E" w:rsidRDefault="00B85C14" w:rsidP="00B85C14">
      <w:pPr>
        <w:numPr>
          <w:ilvl w:val="0"/>
          <w:numId w:val="19"/>
        </w:numPr>
        <w:ind w:left="0" w:firstLine="709"/>
        <w:jc w:val="both"/>
        <w:rPr>
          <w:rFonts w:ascii="Century" w:hAnsi="Century"/>
          <w:sz w:val="28"/>
          <w:szCs w:val="28"/>
          <w:lang w:val="uk-UA"/>
        </w:rPr>
      </w:pPr>
      <w:r w:rsidRPr="0025760E">
        <w:rPr>
          <w:rFonts w:ascii="Century" w:hAnsi="Century"/>
          <w:sz w:val="28"/>
          <w:szCs w:val="28"/>
          <w:lang w:val="uk-UA"/>
        </w:rPr>
        <w:t>формування бази об`єктів житлової нерухомості.</w:t>
      </w:r>
    </w:p>
    <w:p w14:paraId="1F76AF05" w14:textId="77777777" w:rsidR="00B85C14" w:rsidRPr="0025760E" w:rsidRDefault="00B85C14" w:rsidP="00B85C14">
      <w:pPr>
        <w:numPr>
          <w:ilvl w:val="0"/>
          <w:numId w:val="19"/>
        </w:numPr>
        <w:ind w:left="0" w:firstLine="709"/>
        <w:jc w:val="both"/>
        <w:rPr>
          <w:rFonts w:ascii="Century" w:hAnsi="Century"/>
          <w:sz w:val="28"/>
          <w:szCs w:val="28"/>
          <w:lang w:val="uk-UA"/>
        </w:rPr>
      </w:pPr>
      <w:r w:rsidRPr="0025760E">
        <w:rPr>
          <w:rFonts w:ascii="Century" w:hAnsi="Century"/>
          <w:sz w:val="28"/>
          <w:szCs w:val="28"/>
          <w:lang w:val="uk-UA"/>
        </w:rPr>
        <w:t>виготовлення ГУ ДПС</w:t>
      </w:r>
      <w:r w:rsidR="00642EF9">
        <w:rPr>
          <w:rFonts w:ascii="Century" w:hAnsi="Century"/>
          <w:sz w:val="28"/>
          <w:szCs w:val="28"/>
          <w:lang w:val="uk-UA"/>
        </w:rPr>
        <w:t xml:space="preserve"> </w:t>
      </w:r>
      <w:r w:rsidRPr="0025760E">
        <w:rPr>
          <w:rFonts w:ascii="Century" w:hAnsi="Century"/>
          <w:sz w:val="28"/>
          <w:szCs w:val="28"/>
          <w:lang w:val="uk-UA"/>
        </w:rPr>
        <w:t>у Львівській області податкових повідомлень-рішень на сплату майнових податків;</w:t>
      </w:r>
    </w:p>
    <w:p w14:paraId="27250851" w14:textId="77777777" w:rsidR="00B85C14" w:rsidRPr="0025760E" w:rsidRDefault="00B85C14" w:rsidP="00B85C14">
      <w:pPr>
        <w:numPr>
          <w:ilvl w:val="0"/>
          <w:numId w:val="20"/>
        </w:numPr>
        <w:ind w:left="0" w:firstLine="709"/>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вручення фізичним особам податкових повідомлень рішень на сплату податку на нерухомість спрямована на своєчасне інформування громадян - платників податку на нерухоме майно, відмінне від земельної ділянки, щодо нарахованих сум.</w:t>
      </w:r>
    </w:p>
    <w:p w14:paraId="52BCD96D" w14:textId="77777777" w:rsidR="00B85C14" w:rsidRPr="0025760E" w:rsidRDefault="00B85C14" w:rsidP="00B85C14">
      <w:pPr>
        <w:pStyle w:val="3"/>
        <w:tabs>
          <w:tab w:val="left" w:pos="1260"/>
        </w:tabs>
        <w:spacing w:after="0" w:line="240" w:lineRule="auto"/>
        <w:ind w:firstLine="709"/>
        <w:jc w:val="both"/>
        <w:rPr>
          <w:rFonts w:ascii="Century" w:hAnsi="Century"/>
          <w:sz w:val="28"/>
          <w:szCs w:val="28"/>
          <w:lang w:val="uk-UA"/>
        </w:rPr>
      </w:pPr>
      <w:r w:rsidRPr="0025760E">
        <w:rPr>
          <w:rFonts w:ascii="Century" w:hAnsi="Century"/>
          <w:sz w:val="28"/>
          <w:szCs w:val="28"/>
          <w:lang w:val="uk-UA"/>
        </w:rPr>
        <w:t xml:space="preserve">Завдання Програми спрямовані на вирішення питань: </w:t>
      </w:r>
    </w:p>
    <w:p w14:paraId="31EE07CF" w14:textId="77777777" w:rsidR="00B85C14" w:rsidRPr="0025760E" w:rsidRDefault="00B85C14" w:rsidP="00B85C14">
      <w:pPr>
        <w:numPr>
          <w:ilvl w:val="0"/>
          <w:numId w:val="6"/>
        </w:numPr>
        <w:tabs>
          <w:tab w:val="clear" w:pos="720"/>
          <w:tab w:val="left" w:pos="142"/>
          <w:tab w:val="num" w:pos="360"/>
          <w:tab w:val="left" w:pos="1134"/>
        </w:tabs>
        <w:ind w:left="0" w:firstLine="709"/>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необхідним фінансуванням для відправлення фізичним особам – власникам об`єктів нерухомого майна, яке розташоване в Городоцькій територіальній громаді сформованих ППР на сплату податку на нерухомість;</w:t>
      </w:r>
    </w:p>
    <w:p w14:paraId="13AE688B" w14:textId="77777777" w:rsidR="00B85C14" w:rsidRDefault="00B85C14" w:rsidP="00B85C14">
      <w:pPr>
        <w:numPr>
          <w:ilvl w:val="0"/>
          <w:numId w:val="6"/>
        </w:numPr>
        <w:tabs>
          <w:tab w:val="left" w:pos="993"/>
        </w:tabs>
        <w:ind w:hanging="11"/>
        <w:jc w:val="both"/>
        <w:rPr>
          <w:rFonts w:ascii="Century" w:hAnsi="Century"/>
          <w:sz w:val="28"/>
          <w:szCs w:val="22"/>
          <w:lang w:val="uk-UA"/>
        </w:rPr>
      </w:pPr>
      <w:r w:rsidRPr="0025760E">
        <w:rPr>
          <w:rFonts w:ascii="Century" w:hAnsi="Century"/>
          <w:sz w:val="28"/>
          <w:szCs w:val="22"/>
          <w:lang w:val="uk-UA"/>
        </w:rPr>
        <w:t>забезпечення надходжень від податку на нерухомість до</w:t>
      </w:r>
      <w:r w:rsidR="007A5CCC">
        <w:rPr>
          <w:rFonts w:ascii="Century" w:hAnsi="Century"/>
          <w:sz w:val="28"/>
          <w:szCs w:val="22"/>
          <w:lang w:val="uk-UA"/>
        </w:rPr>
        <w:t xml:space="preserve"> бюджету територіальної громади;</w:t>
      </w:r>
    </w:p>
    <w:p w14:paraId="24ED55E5" w14:textId="77777777" w:rsidR="007A5CCC" w:rsidRPr="0025760E" w:rsidRDefault="007A5CCC" w:rsidP="00B85C14">
      <w:pPr>
        <w:numPr>
          <w:ilvl w:val="0"/>
          <w:numId w:val="6"/>
        </w:numPr>
        <w:tabs>
          <w:tab w:val="left" w:pos="993"/>
        </w:tabs>
        <w:ind w:hanging="11"/>
        <w:jc w:val="both"/>
        <w:rPr>
          <w:rFonts w:ascii="Century" w:hAnsi="Century"/>
          <w:sz w:val="28"/>
          <w:szCs w:val="22"/>
          <w:lang w:val="uk-UA"/>
        </w:rPr>
      </w:pPr>
      <w:r w:rsidRPr="0025760E">
        <w:rPr>
          <w:rFonts w:ascii="Century" w:hAnsi="Century"/>
          <w:sz w:val="28"/>
          <w:szCs w:val="22"/>
          <w:lang w:val="uk-UA"/>
        </w:rPr>
        <w:t xml:space="preserve">забезпечення надходжень </w:t>
      </w:r>
      <w:r>
        <w:rPr>
          <w:rFonts w:ascii="Century" w:hAnsi="Century"/>
          <w:sz w:val="28"/>
          <w:szCs w:val="22"/>
          <w:lang w:val="uk-UA"/>
        </w:rPr>
        <w:t>земельного податку з фізичних осіб</w:t>
      </w:r>
      <w:r w:rsidRPr="0025760E">
        <w:rPr>
          <w:rFonts w:ascii="Century" w:hAnsi="Century"/>
          <w:sz w:val="28"/>
          <w:szCs w:val="22"/>
          <w:lang w:val="uk-UA"/>
        </w:rPr>
        <w:t xml:space="preserve"> до бюджету територіальної громади</w:t>
      </w:r>
    </w:p>
    <w:p w14:paraId="4004EAEA" w14:textId="77777777" w:rsidR="00B85C14" w:rsidRPr="0025760E" w:rsidRDefault="00B85C14" w:rsidP="00B85C14">
      <w:pPr>
        <w:ind w:firstLine="546"/>
        <w:jc w:val="both"/>
        <w:rPr>
          <w:rFonts w:ascii="Century" w:hAnsi="Century"/>
          <w:sz w:val="28"/>
          <w:szCs w:val="28"/>
          <w:lang w:val="uk-UA"/>
        </w:rPr>
      </w:pPr>
    </w:p>
    <w:p w14:paraId="17B4D9BE"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5. Фінансування Програми</w:t>
      </w:r>
    </w:p>
    <w:p w14:paraId="1012137C" w14:textId="77777777" w:rsidR="00B85C14" w:rsidRPr="0025760E" w:rsidRDefault="00B85C14" w:rsidP="00B85C14">
      <w:pPr>
        <w:jc w:val="center"/>
        <w:rPr>
          <w:rFonts w:ascii="Century" w:hAnsi="Century"/>
          <w:b/>
          <w:sz w:val="28"/>
          <w:szCs w:val="28"/>
          <w:lang w:val="uk-UA"/>
        </w:rPr>
      </w:pPr>
    </w:p>
    <w:p w14:paraId="20823E23"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Фінансування Програми здійснюється за рахунок коштів, передбачених у бюджеті Городоцької  територіальної громади на 202</w:t>
      </w:r>
      <w:r w:rsidR="007A5CCC">
        <w:rPr>
          <w:rFonts w:ascii="Century" w:hAnsi="Century"/>
          <w:sz w:val="28"/>
          <w:szCs w:val="28"/>
          <w:lang w:val="uk-UA"/>
        </w:rPr>
        <w:t>5</w:t>
      </w:r>
      <w:r w:rsidRPr="0025760E">
        <w:rPr>
          <w:rFonts w:ascii="Century" w:hAnsi="Century"/>
          <w:sz w:val="28"/>
          <w:szCs w:val="28"/>
          <w:lang w:val="uk-UA"/>
        </w:rPr>
        <w:t xml:space="preserve"> рік у сумі </w:t>
      </w:r>
      <w:r w:rsidR="007A5CCC">
        <w:rPr>
          <w:rFonts w:ascii="Century" w:hAnsi="Century"/>
          <w:sz w:val="28"/>
          <w:szCs w:val="28"/>
          <w:lang w:val="uk-UA"/>
        </w:rPr>
        <w:t>200</w:t>
      </w:r>
      <w:r w:rsidRPr="0025760E">
        <w:rPr>
          <w:rFonts w:ascii="Century" w:hAnsi="Century"/>
          <w:sz w:val="28"/>
          <w:szCs w:val="28"/>
          <w:lang w:val="uk-UA"/>
        </w:rPr>
        <w:t xml:space="preserve"> 000,00 грн. у вигляді субвенції з місцевого бюджету державному бюджету за кодом тимчасової класифікації видатків та кредитування місцевих бюджетів </w:t>
      </w:r>
      <w:r w:rsidR="00642EF9">
        <w:rPr>
          <w:rFonts w:ascii="Century" w:hAnsi="Century"/>
          <w:sz w:val="28"/>
          <w:szCs w:val="28"/>
          <w:lang w:val="uk-UA"/>
        </w:rPr>
        <w:t>01</w:t>
      </w:r>
      <w:r w:rsidRPr="0025760E">
        <w:rPr>
          <w:rFonts w:ascii="Century" w:hAnsi="Century"/>
          <w:sz w:val="28"/>
          <w:szCs w:val="28"/>
          <w:lang w:val="uk-UA"/>
        </w:rPr>
        <w:t>19800 "Субвенція з місцевого бюджету державному бюджету  на виконання програм соціально-економічного та культурного розвитку регіонів".</w:t>
      </w:r>
    </w:p>
    <w:p w14:paraId="3F968022"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Бюджетні кошти використовуються для закупівлі конвертів та марок  з метою відправлення по Городоцькій територіальній громаді ППР на сплату податку на нерухоме майно,</w:t>
      </w:r>
      <w:r w:rsidR="007A5CCC">
        <w:rPr>
          <w:rFonts w:ascii="Century" w:hAnsi="Century"/>
          <w:sz w:val="28"/>
          <w:szCs w:val="28"/>
          <w:lang w:val="uk-UA"/>
        </w:rPr>
        <w:t xml:space="preserve"> відмінне від земельної ділянки, земельного податку з фізичних осіб.</w:t>
      </w:r>
    </w:p>
    <w:p w14:paraId="0BBE73C5"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lastRenderedPageBreak/>
        <w:t xml:space="preserve">Про проведені заходи та використані кошти виконавець робіт подає звіт  </w:t>
      </w:r>
      <w:r w:rsidR="0042665D">
        <w:rPr>
          <w:rFonts w:ascii="Century" w:hAnsi="Century"/>
          <w:sz w:val="28"/>
          <w:szCs w:val="28"/>
          <w:lang w:val="uk-UA"/>
        </w:rPr>
        <w:t>головному розпоряднику коштів Городоцькій</w:t>
      </w:r>
      <w:r w:rsidRPr="0025760E">
        <w:rPr>
          <w:rFonts w:ascii="Century" w:hAnsi="Century"/>
          <w:sz w:val="28"/>
          <w:szCs w:val="28"/>
          <w:lang w:val="uk-UA"/>
        </w:rPr>
        <w:t xml:space="preserve"> </w:t>
      </w:r>
      <w:r w:rsidR="0042665D">
        <w:rPr>
          <w:rFonts w:ascii="Century" w:hAnsi="Century"/>
          <w:sz w:val="28"/>
          <w:szCs w:val="28"/>
          <w:lang w:val="uk-UA"/>
        </w:rPr>
        <w:t>міській</w:t>
      </w:r>
      <w:r w:rsidR="00642EF9">
        <w:rPr>
          <w:rFonts w:ascii="Century" w:hAnsi="Century"/>
          <w:sz w:val="28"/>
          <w:szCs w:val="28"/>
          <w:lang w:val="uk-UA"/>
        </w:rPr>
        <w:t xml:space="preserve"> </w:t>
      </w:r>
      <w:r w:rsidR="0042665D">
        <w:rPr>
          <w:rFonts w:ascii="Century" w:hAnsi="Century"/>
          <w:sz w:val="28"/>
          <w:szCs w:val="28"/>
          <w:lang w:val="uk-UA"/>
        </w:rPr>
        <w:t>раді</w:t>
      </w:r>
      <w:r w:rsidRPr="0025760E">
        <w:rPr>
          <w:rFonts w:ascii="Century" w:hAnsi="Century"/>
          <w:sz w:val="28"/>
          <w:szCs w:val="28"/>
          <w:lang w:val="uk-UA"/>
        </w:rPr>
        <w:t xml:space="preserve"> Львівської області.</w:t>
      </w:r>
    </w:p>
    <w:p w14:paraId="246BF0C2" w14:textId="77777777" w:rsidR="00B85C14" w:rsidRPr="0025760E" w:rsidRDefault="00B85C14" w:rsidP="00B85C14">
      <w:pPr>
        <w:tabs>
          <w:tab w:val="left" w:pos="1080"/>
        </w:tabs>
        <w:ind w:firstLine="720"/>
        <w:jc w:val="center"/>
        <w:rPr>
          <w:rFonts w:ascii="Century" w:hAnsi="Century"/>
          <w:b/>
          <w:sz w:val="28"/>
          <w:szCs w:val="28"/>
          <w:lang w:val="uk-UA"/>
        </w:rPr>
      </w:pPr>
    </w:p>
    <w:p w14:paraId="5C00120D" w14:textId="77777777" w:rsidR="00B85C14" w:rsidRPr="0025760E" w:rsidRDefault="00B85C14" w:rsidP="00B85C14">
      <w:pPr>
        <w:tabs>
          <w:tab w:val="left" w:pos="1080"/>
        </w:tabs>
        <w:ind w:firstLine="720"/>
        <w:jc w:val="center"/>
        <w:rPr>
          <w:rFonts w:ascii="Century" w:hAnsi="Century"/>
          <w:b/>
          <w:sz w:val="28"/>
          <w:szCs w:val="28"/>
          <w:lang w:val="uk-UA"/>
        </w:rPr>
      </w:pPr>
      <w:r w:rsidRPr="0025760E">
        <w:rPr>
          <w:rFonts w:ascii="Century" w:hAnsi="Century"/>
          <w:b/>
          <w:sz w:val="28"/>
          <w:szCs w:val="28"/>
          <w:lang w:val="uk-UA"/>
        </w:rPr>
        <w:t>6. Відповідальні виконавці Програми</w:t>
      </w:r>
    </w:p>
    <w:p w14:paraId="09C152D2" w14:textId="77777777" w:rsidR="00B85C14" w:rsidRPr="0025760E" w:rsidRDefault="00B85C14" w:rsidP="00B85C14">
      <w:pPr>
        <w:tabs>
          <w:tab w:val="left" w:pos="1080"/>
        </w:tabs>
        <w:ind w:firstLine="720"/>
        <w:jc w:val="center"/>
        <w:rPr>
          <w:rFonts w:ascii="Century" w:hAnsi="Century"/>
          <w:b/>
          <w:sz w:val="28"/>
          <w:szCs w:val="28"/>
          <w:lang w:val="uk-UA"/>
        </w:rPr>
      </w:pPr>
    </w:p>
    <w:p w14:paraId="5892EA73" w14:textId="77777777" w:rsidR="00B85C14" w:rsidRPr="0025760E" w:rsidRDefault="0042665D" w:rsidP="00B85C14">
      <w:pPr>
        <w:ind w:firstLine="709"/>
        <w:jc w:val="both"/>
        <w:rPr>
          <w:rFonts w:ascii="Century" w:hAnsi="Century"/>
          <w:sz w:val="28"/>
          <w:szCs w:val="28"/>
          <w:lang w:val="uk-UA"/>
        </w:rPr>
      </w:pPr>
      <w:r>
        <w:rPr>
          <w:rFonts w:ascii="Century" w:hAnsi="Century"/>
          <w:sz w:val="28"/>
          <w:szCs w:val="28"/>
          <w:lang w:val="uk-UA"/>
        </w:rPr>
        <w:t>В</w:t>
      </w:r>
      <w:r w:rsidR="00B85C14" w:rsidRPr="0025760E">
        <w:rPr>
          <w:rFonts w:ascii="Century" w:hAnsi="Century"/>
          <w:sz w:val="28"/>
          <w:szCs w:val="28"/>
          <w:lang w:val="uk-UA"/>
        </w:rPr>
        <w:t>иконавцем</w:t>
      </w:r>
      <w:r>
        <w:rPr>
          <w:rFonts w:ascii="Century" w:hAnsi="Century"/>
          <w:sz w:val="28"/>
          <w:szCs w:val="28"/>
          <w:lang w:val="uk-UA"/>
        </w:rPr>
        <w:t xml:space="preserve"> програми є</w:t>
      </w:r>
      <w:r w:rsidR="00B85C14" w:rsidRPr="0025760E">
        <w:rPr>
          <w:rFonts w:ascii="Century" w:hAnsi="Century"/>
          <w:sz w:val="28"/>
          <w:szCs w:val="28"/>
          <w:lang w:val="uk-UA"/>
        </w:rPr>
        <w:t xml:space="preserve"> Головне управління ДПС у Львівській області.</w:t>
      </w:r>
    </w:p>
    <w:p w14:paraId="17392568" w14:textId="77777777" w:rsidR="00B85C14" w:rsidRPr="0025760E" w:rsidRDefault="00B85C14" w:rsidP="00B85C14">
      <w:pPr>
        <w:rPr>
          <w:rFonts w:ascii="Century" w:hAnsi="Century"/>
          <w:sz w:val="28"/>
          <w:szCs w:val="28"/>
          <w:lang w:val="uk-UA"/>
        </w:rPr>
      </w:pPr>
    </w:p>
    <w:p w14:paraId="065CC247" w14:textId="77777777" w:rsidR="00B85C14" w:rsidRPr="0025760E" w:rsidRDefault="00B85C14" w:rsidP="00B85C14">
      <w:pPr>
        <w:jc w:val="center"/>
        <w:rPr>
          <w:rFonts w:ascii="Century" w:hAnsi="Century"/>
          <w:b/>
          <w:sz w:val="28"/>
          <w:szCs w:val="28"/>
          <w:lang w:val="uk-UA"/>
        </w:rPr>
      </w:pPr>
    </w:p>
    <w:p w14:paraId="2F95D9D0"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7. Очікувані результати від реалізації Програми</w:t>
      </w:r>
    </w:p>
    <w:p w14:paraId="22D1C6FF" w14:textId="77777777" w:rsidR="00B85C14" w:rsidRPr="0025760E" w:rsidRDefault="00B85C14" w:rsidP="00B85C14">
      <w:pPr>
        <w:pStyle w:val="a7"/>
        <w:widowControl w:val="0"/>
        <w:ind w:firstLine="556"/>
        <w:rPr>
          <w:rFonts w:ascii="Century" w:hAnsi="Century"/>
          <w:sz w:val="16"/>
          <w:szCs w:val="16"/>
        </w:rPr>
      </w:pPr>
    </w:p>
    <w:p w14:paraId="64CBF495"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Виконання Програми дасть змогу: </w:t>
      </w:r>
    </w:p>
    <w:p w14:paraId="7F72F10F" w14:textId="77777777" w:rsidR="00B85C14" w:rsidRPr="0025760E" w:rsidRDefault="00B85C14" w:rsidP="00B85C14">
      <w:pPr>
        <w:numPr>
          <w:ilvl w:val="0"/>
          <w:numId w:val="11"/>
        </w:numPr>
        <w:tabs>
          <w:tab w:val="clear" w:pos="720"/>
          <w:tab w:val="num" w:pos="928"/>
          <w:tab w:val="left" w:pos="1134"/>
        </w:tabs>
        <w:ind w:left="928"/>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необхідним фінансуванням для відправлення фізичним особам – власникам об`єктів нерухомого майна, яке розташоване в Городоцькій територіальній громаді сформованих ППР на сплату податку на нерухомість;</w:t>
      </w:r>
    </w:p>
    <w:p w14:paraId="7796D318" w14:textId="77777777" w:rsidR="00B85C14" w:rsidRPr="0025760E" w:rsidRDefault="00B85C14" w:rsidP="00B85C14">
      <w:pPr>
        <w:numPr>
          <w:ilvl w:val="0"/>
          <w:numId w:val="11"/>
        </w:numPr>
        <w:tabs>
          <w:tab w:val="clear" w:pos="720"/>
          <w:tab w:val="num" w:pos="928"/>
          <w:tab w:val="left" w:pos="993"/>
        </w:tabs>
        <w:ind w:left="0" w:firstLine="709"/>
        <w:jc w:val="both"/>
        <w:rPr>
          <w:rFonts w:ascii="Century" w:hAnsi="Century"/>
          <w:sz w:val="28"/>
          <w:szCs w:val="22"/>
          <w:lang w:val="uk-UA"/>
        </w:rPr>
      </w:pPr>
      <w:r w:rsidRPr="0025760E">
        <w:rPr>
          <w:rFonts w:ascii="Century" w:hAnsi="Century"/>
          <w:sz w:val="28"/>
          <w:szCs w:val="22"/>
          <w:lang w:val="uk-UA"/>
        </w:rPr>
        <w:t>своєчасність вручення фізичним особам – власникам нерухомості ППР на сплату податку на нерухоме майно;</w:t>
      </w:r>
    </w:p>
    <w:p w14:paraId="702D294A" w14:textId="77777777" w:rsidR="00B85C14" w:rsidRPr="0025760E" w:rsidRDefault="00B85C14" w:rsidP="00B85C14">
      <w:pPr>
        <w:numPr>
          <w:ilvl w:val="0"/>
          <w:numId w:val="11"/>
        </w:numPr>
        <w:tabs>
          <w:tab w:val="clear" w:pos="720"/>
          <w:tab w:val="num" w:pos="928"/>
          <w:tab w:val="left" w:pos="993"/>
        </w:tabs>
        <w:ind w:left="0" w:firstLine="709"/>
        <w:jc w:val="both"/>
        <w:rPr>
          <w:rFonts w:ascii="Century" w:hAnsi="Century"/>
          <w:sz w:val="28"/>
          <w:szCs w:val="22"/>
          <w:lang w:val="uk-UA"/>
        </w:rPr>
      </w:pPr>
      <w:r w:rsidRPr="0025760E">
        <w:rPr>
          <w:rFonts w:ascii="Century" w:hAnsi="Century"/>
          <w:sz w:val="28"/>
          <w:szCs w:val="22"/>
          <w:lang w:val="uk-UA"/>
        </w:rPr>
        <w:t>забезпечення надходжень від податку на нерухомість до бюджету територіальної громади.</w:t>
      </w:r>
    </w:p>
    <w:p w14:paraId="0F95F98A" w14:textId="77777777" w:rsidR="00B85C14" w:rsidRPr="0025760E" w:rsidRDefault="00B85C14" w:rsidP="00B85C14">
      <w:pPr>
        <w:jc w:val="center"/>
        <w:rPr>
          <w:rFonts w:ascii="Century" w:hAnsi="Century"/>
          <w:b/>
          <w:sz w:val="16"/>
          <w:szCs w:val="16"/>
          <w:lang w:val="uk-UA"/>
        </w:rPr>
      </w:pPr>
    </w:p>
    <w:p w14:paraId="0792EE24"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8. Контроль за виконанням Програми</w:t>
      </w:r>
    </w:p>
    <w:p w14:paraId="2AC687BD" w14:textId="77777777" w:rsidR="00B85C14" w:rsidRPr="0025760E" w:rsidRDefault="00B85C14" w:rsidP="00B85C14">
      <w:pPr>
        <w:jc w:val="center"/>
        <w:rPr>
          <w:rFonts w:ascii="Century" w:hAnsi="Century"/>
          <w:b/>
          <w:sz w:val="28"/>
          <w:szCs w:val="28"/>
          <w:lang w:val="uk-UA"/>
        </w:rPr>
      </w:pPr>
    </w:p>
    <w:p w14:paraId="1D521B07" w14:textId="77777777" w:rsidR="00B85C14" w:rsidRPr="0025760E" w:rsidRDefault="00642EF9" w:rsidP="00B85C14">
      <w:pPr>
        <w:ind w:firstLine="709"/>
        <w:jc w:val="both"/>
        <w:rPr>
          <w:rFonts w:ascii="Century" w:hAnsi="Century"/>
          <w:sz w:val="28"/>
          <w:szCs w:val="28"/>
          <w:lang w:val="uk-UA"/>
        </w:rPr>
      </w:pPr>
      <w:r>
        <w:rPr>
          <w:rFonts w:ascii="Century" w:hAnsi="Century"/>
          <w:sz w:val="28"/>
          <w:szCs w:val="28"/>
          <w:lang w:val="uk-UA"/>
        </w:rPr>
        <w:t xml:space="preserve">Городоцька міська  рада </w:t>
      </w:r>
      <w:r w:rsidR="00B85C14" w:rsidRPr="0025760E">
        <w:rPr>
          <w:rFonts w:ascii="Century" w:hAnsi="Century"/>
          <w:sz w:val="28"/>
          <w:szCs w:val="28"/>
          <w:lang w:val="uk-UA"/>
        </w:rPr>
        <w:t>Львівської області в межах передбачених асигнувань у частині міжбюджетних трансфертів, перераховує кошти Головному управлінню ДПС у Львівській області.</w:t>
      </w:r>
    </w:p>
    <w:p w14:paraId="71E3AC50"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Кошти виділяються на підставі кошторисних призначень згідно з укладеним договором.</w:t>
      </w:r>
    </w:p>
    <w:p w14:paraId="465671EC"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Одержані кошти на виконання Програми відображаються в обліку, кошторисі та звітності про виконання державного бюджету за кодом бюджетної класифікації доходів 41010600 "Субвенція з місцевого бюджету державному бюджетові на виконання програм соціально-економічного та культурного розвитку регіонів".</w:t>
      </w:r>
    </w:p>
    <w:p w14:paraId="7D5D441F"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Головне управління ДПС у Львівській області закуповує конверти та марки та відправляє платникам Городоцької територіальної громади ППР на сплату податку на нерухоме майно, відмінне від земельної ділянки.</w:t>
      </w:r>
    </w:p>
    <w:p w14:paraId="7E0B4DD9" w14:textId="77777777" w:rsidR="00B85C14" w:rsidRPr="0025760E" w:rsidRDefault="00B85C14" w:rsidP="00B85C14">
      <w:pPr>
        <w:ind w:firstLine="709"/>
        <w:jc w:val="both"/>
        <w:rPr>
          <w:rFonts w:ascii="Century" w:hAnsi="Century"/>
          <w:sz w:val="28"/>
          <w:szCs w:val="28"/>
          <w:lang w:val="uk-UA"/>
        </w:rPr>
      </w:pPr>
    </w:p>
    <w:p w14:paraId="12B66FF3" w14:textId="77777777" w:rsidR="0042665D" w:rsidRDefault="0042665D" w:rsidP="00B85C14">
      <w:pPr>
        <w:jc w:val="both"/>
        <w:rPr>
          <w:rFonts w:ascii="Century" w:hAnsi="Century"/>
          <w:b/>
          <w:bCs/>
          <w:sz w:val="28"/>
          <w:szCs w:val="28"/>
          <w:lang w:val="uk-UA"/>
        </w:rPr>
      </w:pPr>
    </w:p>
    <w:p w14:paraId="7BF18954" w14:textId="77777777" w:rsidR="00B85C14" w:rsidRPr="0025760E" w:rsidRDefault="00B85C14" w:rsidP="00B85C14">
      <w:pPr>
        <w:jc w:val="both"/>
        <w:rPr>
          <w:rFonts w:ascii="Century" w:hAnsi="Century"/>
          <w:b/>
          <w:bCs/>
          <w:sz w:val="28"/>
          <w:szCs w:val="28"/>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ЛУПІЙ</w:t>
      </w:r>
    </w:p>
    <w:p w14:paraId="7C2E435D" w14:textId="77777777" w:rsidR="00B85C14" w:rsidRPr="0025760E" w:rsidRDefault="00B85C14" w:rsidP="00B85C14">
      <w:pPr>
        <w:jc w:val="both"/>
        <w:rPr>
          <w:rFonts w:ascii="Century" w:hAnsi="Century"/>
          <w:b/>
          <w:sz w:val="16"/>
          <w:szCs w:val="16"/>
          <w:lang w:val="uk-UA"/>
        </w:rPr>
      </w:pPr>
    </w:p>
    <w:p w14:paraId="15DB3DB3" w14:textId="77777777" w:rsidR="00B85C14" w:rsidRPr="0025760E" w:rsidRDefault="00B85C14">
      <w:pPr>
        <w:rPr>
          <w:rFonts w:ascii="Century" w:hAnsi="Century"/>
          <w:lang w:val="uk-UA"/>
        </w:rPr>
      </w:pPr>
      <w:r w:rsidRPr="0025760E">
        <w:rPr>
          <w:rFonts w:ascii="Century" w:hAnsi="Century"/>
          <w:lang w:val="uk-UA"/>
        </w:rPr>
        <w:br w:type="page"/>
      </w:r>
    </w:p>
    <w:p w14:paraId="16DAB9B2" w14:textId="77777777" w:rsidR="00B85C14" w:rsidRPr="0025760E" w:rsidRDefault="00B85C14" w:rsidP="00B85C14">
      <w:pPr>
        <w:ind w:left="6474"/>
        <w:jc w:val="both"/>
        <w:rPr>
          <w:rFonts w:ascii="Century" w:hAnsi="Century"/>
          <w:lang w:val="uk-UA"/>
        </w:rPr>
      </w:pPr>
      <w:r w:rsidRPr="0025760E">
        <w:rPr>
          <w:rFonts w:ascii="Century" w:hAnsi="Century"/>
          <w:lang w:val="uk-UA"/>
        </w:rPr>
        <w:lastRenderedPageBreak/>
        <w:t>Додаток 1</w:t>
      </w:r>
    </w:p>
    <w:p w14:paraId="6012A7F2" w14:textId="77777777" w:rsidR="00B85C14" w:rsidRPr="0025760E" w:rsidRDefault="00B85C14" w:rsidP="00B85C14">
      <w:pPr>
        <w:ind w:left="6474"/>
        <w:jc w:val="both"/>
        <w:rPr>
          <w:rFonts w:ascii="Century" w:hAnsi="Century"/>
          <w:lang w:val="uk-UA"/>
        </w:rPr>
      </w:pPr>
      <w:r w:rsidRPr="0025760E">
        <w:rPr>
          <w:rFonts w:ascii="Century" w:hAnsi="Century"/>
          <w:lang w:val="uk-UA"/>
        </w:rPr>
        <w:t>до Програми забезпечення вручення фізичним особам податкових повідомлень- рішень на сплату майнових податків</w:t>
      </w:r>
    </w:p>
    <w:p w14:paraId="46C1D74A" w14:textId="77777777" w:rsidR="00B85C14" w:rsidRPr="0025760E" w:rsidRDefault="00B85C14" w:rsidP="00B85C14">
      <w:pPr>
        <w:ind w:left="6474"/>
        <w:rPr>
          <w:rFonts w:ascii="Century" w:hAnsi="Century"/>
          <w:b/>
          <w:lang w:val="uk-UA"/>
        </w:rPr>
      </w:pPr>
    </w:p>
    <w:p w14:paraId="156D0CB3" w14:textId="77777777" w:rsidR="00B85C14" w:rsidRPr="0025760E" w:rsidRDefault="00B85C14" w:rsidP="00B85C14">
      <w:pPr>
        <w:jc w:val="center"/>
        <w:rPr>
          <w:rFonts w:ascii="Century" w:hAnsi="Century"/>
          <w:b/>
          <w:sz w:val="28"/>
          <w:szCs w:val="28"/>
          <w:lang w:val="uk-UA"/>
        </w:rPr>
      </w:pPr>
    </w:p>
    <w:p w14:paraId="138CE833" w14:textId="77777777" w:rsidR="00B85C14" w:rsidRPr="0025760E" w:rsidRDefault="00B85C14" w:rsidP="00B85C14">
      <w:pPr>
        <w:jc w:val="center"/>
        <w:rPr>
          <w:rFonts w:ascii="Century" w:hAnsi="Century"/>
          <w:b/>
          <w:sz w:val="36"/>
          <w:szCs w:val="36"/>
          <w:lang w:val="uk-UA"/>
        </w:rPr>
      </w:pPr>
      <w:r w:rsidRPr="0025760E">
        <w:rPr>
          <w:rFonts w:ascii="Century" w:hAnsi="Century"/>
          <w:b/>
          <w:sz w:val="36"/>
          <w:szCs w:val="36"/>
          <w:lang w:val="uk-UA"/>
        </w:rPr>
        <w:t>ПАСПОРТ</w:t>
      </w:r>
    </w:p>
    <w:p w14:paraId="1FB4B6B5" w14:textId="77777777" w:rsidR="00B85C14" w:rsidRPr="0025760E" w:rsidRDefault="00B85C14" w:rsidP="00B85C14">
      <w:pPr>
        <w:jc w:val="center"/>
        <w:rPr>
          <w:rFonts w:ascii="Century" w:hAnsi="Century"/>
          <w:b/>
          <w:sz w:val="10"/>
          <w:szCs w:val="10"/>
          <w:lang w:val="uk-UA"/>
        </w:rPr>
      </w:pPr>
    </w:p>
    <w:p w14:paraId="72D210D9" w14:textId="77777777" w:rsidR="00B85C14" w:rsidRPr="0025760E" w:rsidRDefault="00B85C14" w:rsidP="00B85C14">
      <w:pPr>
        <w:tabs>
          <w:tab w:val="left" w:pos="4014"/>
        </w:tabs>
        <w:jc w:val="center"/>
        <w:rPr>
          <w:rFonts w:ascii="Century" w:hAnsi="Century"/>
          <w:b/>
          <w:sz w:val="28"/>
          <w:szCs w:val="28"/>
          <w:lang w:val="uk-UA"/>
        </w:rPr>
      </w:pPr>
      <w:r w:rsidRPr="0025760E">
        <w:rPr>
          <w:rFonts w:ascii="Century" w:hAnsi="Century"/>
          <w:b/>
          <w:sz w:val="28"/>
          <w:szCs w:val="28"/>
          <w:lang w:val="uk-UA"/>
        </w:rPr>
        <w:t xml:space="preserve">Програми забезпечення вручення фізичним особам податкових повідомлень- рішень </w:t>
      </w:r>
      <w:r w:rsidR="00FF52DF">
        <w:rPr>
          <w:rFonts w:ascii="Century" w:hAnsi="Century"/>
          <w:b/>
          <w:sz w:val="28"/>
          <w:szCs w:val="28"/>
          <w:lang w:val="uk-UA"/>
        </w:rPr>
        <w:t>на</w:t>
      </w:r>
      <w:r w:rsidRPr="0025760E">
        <w:rPr>
          <w:rFonts w:ascii="Century" w:hAnsi="Century"/>
          <w:b/>
          <w:sz w:val="28"/>
          <w:szCs w:val="28"/>
          <w:lang w:val="uk-UA"/>
        </w:rPr>
        <w:t xml:space="preserve"> сплату майнових податків</w:t>
      </w:r>
      <w:r w:rsidR="00FF52DF">
        <w:rPr>
          <w:rFonts w:ascii="Century" w:hAnsi="Century"/>
          <w:b/>
          <w:sz w:val="28"/>
          <w:szCs w:val="28"/>
          <w:lang w:val="uk-UA"/>
        </w:rPr>
        <w:t xml:space="preserve"> на 2025 рік</w:t>
      </w:r>
    </w:p>
    <w:p w14:paraId="7FDD3F87" w14:textId="77777777" w:rsidR="00B85C14" w:rsidRPr="0025760E" w:rsidRDefault="00B85C14" w:rsidP="00B85C14">
      <w:pPr>
        <w:spacing w:line="288" w:lineRule="auto"/>
        <w:jc w:val="center"/>
        <w:rPr>
          <w:rFonts w:ascii="Century" w:hAnsi="Century"/>
          <w:b/>
          <w:sz w:val="28"/>
          <w:szCs w:val="28"/>
          <w:lang w:val="uk-UA"/>
        </w:rPr>
      </w:pPr>
    </w:p>
    <w:p w14:paraId="65DB110E" w14:textId="77777777" w:rsidR="00B85C14" w:rsidRPr="0025760E" w:rsidRDefault="00B85C14" w:rsidP="00B85C14">
      <w:pPr>
        <w:tabs>
          <w:tab w:val="num" w:pos="-1674"/>
        </w:tabs>
        <w:ind w:left="-78" w:firstLine="78"/>
        <w:jc w:val="center"/>
        <w:rPr>
          <w:rFonts w:ascii="Century" w:hAnsi="Century"/>
          <w:b/>
          <w:sz w:val="28"/>
          <w:szCs w:val="28"/>
          <w:lang w:val="uk-UA"/>
        </w:rPr>
      </w:pPr>
    </w:p>
    <w:p w14:paraId="202A3F66" w14:textId="77777777" w:rsidR="00B85C14" w:rsidRPr="0025760E" w:rsidRDefault="00B85C14" w:rsidP="00B85C14">
      <w:pPr>
        <w:ind w:right="-51"/>
        <w:jc w:val="both"/>
        <w:rPr>
          <w:rFonts w:ascii="Century" w:hAnsi="Century"/>
          <w:sz w:val="28"/>
          <w:szCs w:val="28"/>
          <w:lang w:val="uk-UA"/>
        </w:rPr>
      </w:pPr>
      <w:r w:rsidRPr="0025760E">
        <w:rPr>
          <w:rFonts w:ascii="Century" w:hAnsi="Century"/>
          <w:sz w:val="28"/>
          <w:szCs w:val="28"/>
          <w:lang w:val="uk-UA"/>
        </w:rPr>
        <w:t>1</w:t>
      </w:r>
      <w:r w:rsidRPr="0025760E">
        <w:rPr>
          <w:rFonts w:ascii="Century" w:hAnsi="Century"/>
          <w:b/>
          <w:sz w:val="28"/>
          <w:szCs w:val="28"/>
          <w:lang w:val="uk-UA"/>
        </w:rPr>
        <w:t>. </w:t>
      </w:r>
      <w:r w:rsidRPr="0025760E">
        <w:rPr>
          <w:rFonts w:ascii="Century" w:hAnsi="Century"/>
          <w:sz w:val="28"/>
          <w:szCs w:val="28"/>
          <w:lang w:val="uk-UA"/>
        </w:rPr>
        <w:t>Розробники Програми: Головне управління ДПС у Львівській області.</w:t>
      </w:r>
    </w:p>
    <w:p w14:paraId="0FCEE275" w14:textId="77777777" w:rsidR="00B85C14" w:rsidRPr="0025760E" w:rsidRDefault="00B85C14" w:rsidP="00B85C14">
      <w:pPr>
        <w:tabs>
          <w:tab w:val="num" w:pos="-1674"/>
          <w:tab w:val="left" w:pos="3692"/>
        </w:tabs>
        <w:ind w:left="-78" w:firstLine="78"/>
        <w:jc w:val="both"/>
        <w:rPr>
          <w:rFonts w:ascii="Century" w:hAnsi="Century"/>
          <w:sz w:val="28"/>
          <w:szCs w:val="28"/>
          <w:lang w:val="uk-UA"/>
        </w:rPr>
      </w:pPr>
    </w:p>
    <w:p w14:paraId="0ED2510A"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2.</w:t>
      </w:r>
      <w:r w:rsidRPr="0025760E">
        <w:rPr>
          <w:rFonts w:ascii="Century" w:hAnsi="Century"/>
          <w:b/>
          <w:sz w:val="28"/>
          <w:szCs w:val="28"/>
          <w:lang w:val="uk-UA"/>
        </w:rPr>
        <w:t> </w:t>
      </w:r>
      <w:r w:rsidRPr="0025760E">
        <w:rPr>
          <w:rFonts w:ascii="Century" w:hAnsi="Century"/>
          <w:sz w:val="28"/>
          <w:szCs w:val="28"/>
          <w:lang w:val="uk-UA"/>
        </w:rPr>
        <w:t>Відповідальні виконавці Програми: Головним розпорядником коштів, передбачених на виконання цієї Програми є Городоцьк</w:t>
      </w:r>
      <w:r w:rsidR="0042665D">
        <w:rPr>
          <w:rFonts w:ascii="Century" w:hAnsi="Century"/>
          <w:sz w:val="28"/>
          <w:szCs w:val="28"/>
          <w:lang w:val="uk-UA"/>
        </w:rPr>
        <w:t>а міська рада</w:t>
      </w:r>
      <w:r w:rsidRPr="0025760E">
        <w:rPr>
          <w:rFonts w:ascii="Century" w:hAnsi="Century"/>
          <w:sz w:val="28"/>
          <w:szCs w:val="28"/>
          <w:lang w:val="uk-UA"/>
        </w:rPr>
        <w:t xml:space="preserve"> Львівської області, а її виконавцем – Головне управління ДПС у Львівській області.</w:t>
      </w:r>
    </w:p>
    <w:p w14:paraId="357B9864" w14:textId="77777777" w:rsidR="00B85C14" w:rsidRPr="0025760E" w:rsidRDefault="00B85C14" w:rsidP="00B85C14">
      <w:pPr>
        <w:tabs>
          <w:tab w:val="left" w:pos="1080"/>
        </w:tabs>
        <w:jc w:val="both"/>
        <w:rPr>
          <w:rFonts w:ascii="Century" w:hAnsi="Century"/>
          <w:sz w:val="28"/>
          <w:szCs w:val="28"/>
          <w:lang w:val="uk-UA"/>
        </w:rPr>
      </w:pPr>
    </w:p>
    <w:p w14:paraId="6192112A" w14:textId="77777777" w:rsidR="00B85C14" w:rsidRPr="0025760E" w:rsidRDefault="00B85C14" w:rsidP="00B85C14">
      <w:pPr>
        <w:tabs>
          <w:tab w:val="num" w:pos="-1674"/>
          <w:tab w:val="left" w:pos="3692"/>
        </w:tabs>
        <w:ind w:left="-78"/>
        <w:jc w:val="both"/>
        <w:rPr>
          <w:rFonts w:ascii="Century" w:hAnsi="Century"/>
          <w:sz w:val="28"/>
          <w:szCs w:val="28"/>
          <w:lang w:val="uk-UA"/>
        </w:rPr>
      </w:pPr>
    </w:p>
    <w:p w14:paraId="3BA9541F" w14:textId="77777777" w:rsidR="00B85C14" w:rsidRPr="0025760E" w:rsidRDefault="00B85C14" w:rsidP="00B85C14">
      <w:pPr>
        <w:tabs>
          <w:tab w:val="num" w:pos="-1674"/>
        </w:tabs>
        <w:ind w:left="-79" w:firstLine="79"/>
        <w:jc w:val="both"/>
        <w:rPr>
          <w:rFonts w:ascii="Century" w:hAnsi="Century"/>
          <w:sz w:val="28"/>
          <w:szCs w:val="28"/>
          <w:lang w:val="uk-UA"/>
        </w:rPr>
      </w:pPr>
      <w:r w:rsidRPr="0025760E">
        <w:rPr>
          <w:rFonts w:ascii="Century" w:hAnsi="Century"/>
          <w:sz w:val="28"/>
          <w:szCs w:val="28"/>
          <w:lang w:val="uk-UA"/>
        </w:rPr>
        <w:t xml:space="preserve">3. Учасники Програми </w:t>
      </w:r>
      <w:r w:rsidRPr="0025760E">
        <w:rPr>
          <w:rFonts w:ascii="Century" w:eastAsia="Batang" w:hAnsi="Century"/>
          <w:sz w:val="28"/>
          <w:szCs w:val="28"/>
          <w:lang w:val="uk-UA" w:eastAsia="ko-KR"/>
        </w:rPr>
        <w:t>–</w:t>
      </w:r>
      <w:r w:rsidR="0042665D">
        <w:rPr>
          <w:rFonts w:ascii="Century" w:hAnsi="Century"/>
          <w:sz w:val="28"/>
          <w:szCs w:val="28"/>
          <w:lang w:val="uk-UA"/>
        </w:rPr>
        <w:t>Городоцька</w:t>
      </w:r>
      <w:r w:rsidR="0042665D">
        <w:rPr>
          <w:rFonts w:ascii="Century" w:eastAsia="Batang" w:hAnsi="Century"/>
          <w:sz w:val="28"/>
          <w:szCs w:val="28"/>
          <w:lang w:val="uk-UA" w:eastAsia="ko-KR"/>
        </w:rPr>
        <w:t xml:space="preserve"> </w:t>
      </w:r>
      <w:proofErr w:type="spellStart"/>
      <w:r w:rsidR="0042665D">
        <w:rPr>
          <w:rFonts w:ascii="Century" w:eastAsia="Batang" w:hAnsi="Century"/>
          <w:sz w:val="28"/>
          <w:szCs w:val="28"/>
          <w:lang w:val="uk-UA" w:eastAsia="ko-KR"/>
        </w:rPr>
        <w:t>місьа</w:t>
      </w:r>
      <w:proofErr w:type="spellEnd"/>
      <w:r w:rsidR="0042665D">
        <w:rPr>
          <w:rFonts w:ascii="Century" w:eastAsia="Batang" w:hAnsi="Century"/>
          <w:sz w:val="28"/>
          <w:szCs w:val="28"/>
          <w:lang w:val="uk-UA" w:eastAsia="ko-KR"/>
        </w:rPr>
        <w:t xml:space="preserve"> рада</w:t>
      </w:r>
      <w:r w:rsidRPr="0025760E">
        <w:rPr>
          <w:rFonts w:ascii="Century" w:eastAsia="Batang" w:hAnsi="Century"/>
          <w:sz w:val="28"/>
          <w:szCs w:val="28"/>
          <w:lang w:val="uk-UA" w:eastAsia="ko-KR"/>
        </w:rPr>
        <w:t xml:space="preserve"> Львівської області</w:t>
      </w:r>
      <w:r w:rsidRPr="0025760E">
        <w:rPr>
          <w:rFonts w:ascii="Century" w:hAnsi="Century"/>
          <w:sz w:val="28"/>
          <w:szCs w:val="28"/>
          <w:lang w:val="uk-UA"/>
        </w:rPr>
        <w:t>, ГУ ДПС Львівської області.</w:t>
      </w:r>
    </w:p>
    <w:p w14:paraId="6A0CF743" w14:textId="77777777" w:rsidR="00B85C14" w:rsidRPr="0025760E" w:rsidRDefault="00B85C14" w:rsidP="00B85C14">
      <w:pPr>
        <w:tabs>
          <w:tab w:val="num" w:pos="-1674"/>
        </w:tabs>
        <w:ind w:left="-78" w:firstLine="78"/>
        <w:jc w:val="both"/>
        <w:rPr>
          <w:rFonts w:ascii="Century" w:hAnsi="Century"/>
          <w:sz w:val="28"/>
          <w:szCs w:val="28"/>
          <w:lang w:val="uk-UA"/>
        </w:rPr>
      </w:pPr>
    </w:p>
    <w:p w14:paraId="0E76A28E" w14:textId="77777777" w:rsidR="00B85C14" w:rsidRPr="0025760E" w:rsidRDefault="00B85C14" w:rsidP="00B85C14">
      <w:pPr>
        <w:tabs>
          <w:tab w:val="num" w:pos="-1674"/>
        </w:tabs>
        <w:ind w:left="-78" w:firstLine="78"/>
        <w:jc w:val="both"/>
        <w:rPr>
          <w:rFonts w:ascii="Century" w:hAnsi="Century"/>
          <w:sz w:val="28"/>
          <w:szCs w:val="28"/>
          <w:lang w:val="uk-UA"/>
        </w:rPr>
      </w:pPr>
      <w:r w:rsidRPr="0025760E">
        <w:rPr>
          <w:rFonts w:ascii="Century" w:hAnsi="Century"/>
          <w:sz w:val="28"/>
          <w:szCs w:val="28"/>
          <w:lang w:val="uk-UA"/>
        </w:rPr>
        <w:t>4.</w:t>
      </w:r>
      <w:r w:rsidRPr="0025760E">
        <w:rPr>
          <w:rFonts w:ascii="Century" w:hAnsi="Century"/>
          <w:b/>
          <w:sz w:val="28"/>
          <w:szCs w:val="28"/>
          <w:lang w:val="uk-UA"/>
        </w:rPr>
        <w:t> </w:t>
      </w:r>
      <w:r w:rsidRPr="0025760E">
        <w:rPr>
          <w:rFonts w:ascii="Century" w:hAnsi="Century"/>
          <w:sz w:val="28"/>
          <w:szCs w:val="28"/>
          <w:lang w:val="uk-UA"/>
        </w:rPr>
        <w:t>Термін реалізації Програми</w:t>
      </w:r>
      <w:r w:rsidRPr="0025760E">
        <w:rPr>
          <w:rFonts w:ascii="Century" w:eastAsia="Batang" w:hAnsi="Century"/>
          <w:sz w:val="28"/>
          <w:szCs w:val="28"/>
          <w:lang w:val="uk-UA" w:eastAsia="ko-KR"/>
        </w:rPr>
        <w:t>–</w:t>
      </w:r>
      <w:r w:rsidRPr="0025760E">
        <w:rPr>
          <w:rFonts w:ascii="Century" w:hAnsi="Century"/>
          <w:sz w:val="28"/>
          <w:szCs w:val="28"/>
          <w:lang w:val="uk-UA"/>
        </w:rPr>
        <w:t>202</w:t>
      </w:r>
      <w:r w:rsidR="007A5CCC">
        <w:rPr>
          <w:rFonts w:ascii="Century" w:hAnsi="Century"/>
          <w:sz w:val="28"/>
          <w:szCs w:val="28"/>
          <w:lang w:val="uk-UA"/>
        </w:rPr>
        <w:t>5</w:t>
      </w:r>
      <w:r w:rsidRPr="0025760E">
        <w:rPr>
          <w:rFonts w:ascii="Century" w:hAnsi="Century"/>
          <w:sz w:val="28"/>
          <w:szCs w:val="28"/>
          <w:lang w:val="uk-UA"/>
        </w:rPr>
        <w:t> рік.</w:t>
      </w:r>
    </w:p>
    <w:p w14:paraId="7846D38F" w14:textId="77777777" w:rsidR="00B85C14" w:rsidRPr="0025760E" w:rsidRDefault="00B85C14" w:rsidP="00B85C14">
      <w:pPr>
        <w:tabs>
          <w:tab w:val="num" w:pos="-1674"/>
        </w:tabs>
        <w:ind w:left="-78" w:firstLine="78"/>
        <w:jc w:val="both"/>
        <w:rPr>
          <w:rFonts w:ascii="Century" w:hAnsi="Century"/>
          <w:b/>
          <w:sz w:val="28"/>
          <w:szCs w:val="28"/>
          <w:lang w:val="uk-UA"/>
        </w:rPr>
      </w:pPr>
    </w:p>
    <w:p w14:paraId="502F1B12" w14:textId="77777777" w:rsidR="00B85C14" w:rsidRPr="0025760E" w:rsidRDefault="00B85C14" w:rsidP="00B85C14">
      <w:pPr>
        <w:tabs>
          <w:tab w:val="num" w:pos="-1674"/>
        </w:tabs>
        <w:ind w:left="-78" w:firstLine="78"/>
        <w:jc w:val="both"/>
        <w:rPr>
          <w:rFonts w:ascii="Century" w:hAnsi="Century"/>
          <w:b/>
          <w:sz w:val="28"/>
          <w:szCs w:val="28"/>
          <w:lang w:val="uk-UA"/>
        </w:rPr>
      </w:pPr>
      <w:r w:rsidRPr="0025760E">
        <w:rPr>
          <w:rFonts w:ascii="Century" w:hAnsi="Century"/>
          <w:sz w:val="28"/>
          <w:szCs w:val="28"/>
          <w:lang w:val="uk-UA"/>
        </w:rPr>
        <w:t>5. Загальний обсяг фінансових ресурсів, необхідних для реалізації Програми</w:t>
      </w:r>
      <w:r w:rsidRPr="0025760E">
        <w:rPr>
          <w:rFonts w:ascii="Century" w:eastAsia="Batang" w:hAnsi="Century"/>
          <w:sz w:val="28"/>
          <w:szCs w:val="28"/>
          <w:lang w:val="uk-UA" w:eastAsia="ko-KR"/>
        </w:rPr>
        <w:t>–</w:t>
      </w:r>
      <w:r w:rsidRPr="0025760E">
        <w:rPr>
          <w:rFonts w:ascii="Century" w:hAnsi="Century"/>
          <w:b/>
          <w:sz w:val="28"/>
          <w:szCs w:val="28"/>
          <w:lang w:val="uk-UA"/>
        </w:rPr>
        <w:t> </w:t>
      </w:r>
      <w:r w:rsidR="007A5CCC" w:rsidRPr="007A5CCC">
        <w:rPr>
          <w:rFonts w:ascii="Century" w:hAnsi="Century"/>
          <w:sz w:val="28"/>
          <w:szCs w:val="28"/>
          <w:lang w:val="uk-UA"/>
        </w:rPr>
        <w:t>200</w:t>
      </w:r>
      <w:r w:rsidR="007A5CCC">
        <w:rPr>
          <w:rFonts w:ascii="Century" w:hAnsi="Century"/>
          <w:b/>
          <w:sz w:val="28"/>
          <w:szCs w:val="28"/>
          <w:lang w:val="uk-UA"/>
        </w:rPr>
        <w:t xml:space="preserve"> </w:t>
      </w:r>
      <w:r w:rsidRPr="0025760E">
        <w:rPr>
          <w:rFonts w:ascii="Century" w:hAnsi="Century"/>
          <w:sz w:val="28"/>
          <w:szCs w:val="28"/>
          <w:lang w:val="uk-UA"/>
        </w:rPr>
        <w:t>000,00 грн</w:t>
      </w:r>
      <w:r w:rsidRPr="0025760E">
        <w:rPr>
          <w:rFonts w:ascii="Century" w:hAnsi="Century"/>
          <w:b/>
          <w:sz w:val="28"/>
          <w:szCs w:val="28"/>
          <w:lang w:val="uk-UA"/>
        </w:rPr>
        <w:t>.</w:t>
      </w:r>
    </w:p>
    <w:p w14:paraId="3A2E60C6" w14:textId="77777777" w:rsidR="00B85C14" w:rsidRPr="0025760E" w:rsidRDefault="00B85C14" w:rsidP="00B85C14">
      <w:pPr>
        <w:tabs>
          <w:tab w:val="num" w:pos="-1674"/>
        </w:tabs>
        <w:ind w:left="-78" w:firstLine="78"/>
        <w:jc w:val="both"/>
        <w:rPr>
          <w:rFonts w:ascii="Century" w:hAnsi="Century"/>
          <w:b/>
          <w:sz w:val="28"/>
          <w:szCs w:val="28"/>
          <w:lang w:val="uk-UA"/>
        </w:rPr>
      </w:pPr>
    </w:p>
    <w:p w14:paraId="2043609A" w14:textId="77777777" w:rsidR="00B85C14" w:rsidRPr="0025760E" w:rsidRDefault="00B85C14" w:rsidP="00B85C14">
      <w:pPr>
        <w:rPr>
          <w:rFonts w:ascii="Century" w:hAnsi="Century"/>
          <w:sz w:val="28"/>
          <w:szCs w:val="28"/>
          <w:lang w:val="uk-UA"/>
        </w:rPr>
      </w:pPr>
    </w:p>
    <w:p w14:paraId="53DDB129" w14:textId="77777777" w:rsidR="00B85C14" w:rsidRPr="0025760E" w:rsidRDefault="00B85C14" w:rsidP="00B85C14">
      <w:pPr>
        <w:rPr>
          <w:rFonts w:ascii="Century" w:hAnsi="Century"/>
          <w:sz w:val="28"/>
          <w:szCs w:val="28"/>
          <w:lang w:val="uk-UA"/>
        </w:rPr>
      </w:pPr>
      <w:r w:rsidRPr="0025760E">
        <w:rPr>
          <w:rFonts w:ascii="Century" w:hAnsi="Century"/>
          <w:sz w:val="28"/>
          <w:szCs w:val="28"/>
          <w:lang w:val="uk-UA"/>
        </w:rPr>
        <w:t>6. Кошти місцевих бюджетів</w:t>
      </w:r>
      <w:r w:rsidR="0042665D">
        <w:rPr>
          <w:rFonts w:ascii="Century" w:hAnsi="Century"/>
          <w:sz w:val="28"/>
          <w:szCs w:val="28"/>
          <w:lang w:val="uk-UA"/>
        </w:rPr>
        <w:t xml:space="preserve"> (</w:t>
      </w:r>
      <w:r w:rsidRPr="0025760E">
        <w:rPr>
          <w:rFonts w:ascii="Century" w:hAnsi="Century"/>
          <w:sz w:val="28"/>
          <w:szCs w:val="28"/>
          <w:lang w:val="uk-UA"/>
        </w:rPr>
        <w:t xml:space="preserve">Городоцька міська  </w:t>
      </w:r>
      <w:r w:rsidR="0042665D">
        <w:rPr>
          <w:rFonts w:ascii="Century" w:hAnsi="Century"/>
          <w:sz w:val="28"/>
          <w:szCs w:val="28"/>
          <w:lang w:val="uk-UA"/>
        </w:rPr>
        <w:t>територіальна громада</w:t>
      </w:r>
      <w:r w:rsidRPr="0025760E">
        <w:rPr>
          <w:rFonts w:ascii="Century" w:hAnsi="Century"/>
          <w:sz w:val="28"/>
          <w:szCs w:val="28"/>
          <w:lang w:val="uk-UA"/>
        </w:rPr>
        <w:t>)</w:t>
      </w:r>
      <w:r w:rsidR="0042665D">
        <w:rPr>
          <w:rFonts w:ascii="Century" w:hAnsi="Century"/>
          <w:sz w:val="28"/>
          <w:szCs w:val="28"/>
          <w:lang w:val="uk-UA"/>
        </w:rPr>
        <w:t xml:space="preserve"> </w:t>
      </w:r>
      <w:r w:rsidRPr="0025760E">
        <w:rPr>
          <w:rFonts w:ascii="Century" w:hAnsi="Century"/>
          <w:sz w:val="28"/>
          <w:szCs w:val="28"/>
          <w:lang w:val="uk-UA"/>
        </w:rPr>
        <w:t>-</w:t>
      </w:r>
      <w:r w:rsidR="0042665D">
        <w:rPr>
          <w:rFonts w:ascii="Century" w:hAnsi="Century"/>
          <w:sz w:val="28"/>
          <w:szCs w:val="28"/>
          <w:lang w:val="uk-UA"/>
        </w:rPr>
        <w:t xml:space="preserve"> </w:t>
      </w:r>
      <w:r w:rsidR="007A5CCC">
        <w:rPr>
          <w:rFonts w:ascii="Century" w:hAnsi="Century"/>
          <w:sz w:val="28"/>
          <w:szCs w:val="28"/>
          <w:lang w:val="uk-UA"/>
        </w:rPr>
        <w:t>20</w:t>
      </w:r>
      <w:r w:rsidRPr="0025760E">
        <w:rPr>
          <w:rFonts w:ascii="Century" w:hAnsi="Century"/>
          <w:sz w:val="28"/>
          <w:szCs w:val="28"/>
          <w:lang w:val="uk-UA"/>
        </w:rPr>
        <w:t>0 000 грн.</w:t>
      </w:r>
    </w:p>
    <w:p w14:paraId="7AE25B17" w14:textId="77777777" w:rsidR="00B85C14" w:rsidRPr="0025760E" w:rsidRDefault="00B85C14" w:rsidP="00B85C14">
      <w:pPr>
        <w:rPr>
          <w:rFonts w:ascii="Century" w:hAnsi="Century"/>
          <w:sz w:val="28"/>
          <w:szCs w:val="28"/>
          <w:lang w:val="uk-UA"/>
        </w:rPr>
      </w:pPr>
    </w:p>
    <w:p w14:paraId="58CD8275" w14:textId="77777777" w:rsidR="00B85C14" w:rsidRPr="0025760E" w:rsidRDefault="00B85C14" w:rsidP="00B85C14">
      <w:pPr>
        <w:rPr>
          <w:rFonts w:ascii="Century" w:hAnsi="Century"/>
          <w:sz w:val="28"/>
          <w:szCs w:val="28"/>
          <w:lang w:val="uk-UA"/>
        </w:rPr>
      </w:pPr>
    </w:p>
    <w:p w14:paraId="5F129B24" w14:textId="77777777" w:rsidR="0025760E" w:rsidRDefault="00B85C14" w:rsidP="0025760E">
      <w:pPr>
        <w:rPr>
          <w:rFonts w:ascii="Century" w:hAnsi="Century"/>
          <w:b/>
          <w:bCs/>
          <w:sz w:val="28"/>
          <w:szCs w:val="28"/>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ЛУПІЙ</w:t>
      </w:r>
    </w:p>
    <w:p w14:paraId="67D6AFB5" w14:textId="77777777" w:rsidR="0025760E" w:rsidRDefault="0025760E">
      <w:pPr>
        <w:rPr>
          <w:rFonts w:ascii="Century" w:hAnsi="Century"/>
          <w:b/>
          <w:bCs/>
          <w:sz w:val="28"/>
          <w:szCs w:val="28"/>
          <w:lang w:val="uk-UA"/>
        </w:rPr>
      </w:pPr>
      <w:r>
        <w:rPr>
          <w:rFonts w:ascii="Century" w:hAnsi="Century"/>
          <w:b/>
          <w:bCs/>
          <w:sz w:val="28"/>
          <w:szCs w:val="28"/>
          <w:lang w:val="uk-UA"/>
        </w:rPr>
        <w:br w:type="page"/>
      </w:r>
    </w:p>
    <w:p w14:paraId="321FA7B8" w14:textId="77777777" w:rsidR="00B85C14" w:rsidRPr="0025760E" w:rsidRDefault="00B85C14" w:rsidP="0025760E">
      <w:pPr>
        <w:rPr>
          <w:rFonts w:ascii="Century" w:hAnsi="Century"/>
          <w:lang w:val="uk-UA"/>
        </w:rPr>
      </w:pPr>
    </w:p>
    <w:p w14:paraId="03720614" w14:textId="77777777" w:rsidR="00B85C14" w:rsidRPr="0025760E" w:rsidRDefault="00B85C14" w:rsidP="00B85C14">
      <w:pPr>
        <w:ind w:left="11057"/>
        <w:jc w:val="both"/>
        <w:rPr>
          <w:rFonts w:ascii="Century" w:hAnsi="Century"/>
          <w:lang w:val="uk-UA"/>
        </w:rPr>
      </w:pPr>
    </w:p>
    <w:p w14:paraId="485FE4A3" w14:textId="77777777" w:rsidR="00B85C14" w:rsidRPr="0025760E" w:rsidRDefault="00B85C14" w:rsidP="0025760E">
      <w:pPr>
        <w:ind w:left="5812"/>
        <w:jc w:val="both"/>
        <w:rPr>
          <w:rFonts w:ascii="Century" w:hAnsi="Century"/>
          <w:lang w:val="uk-UA"/>
        </w:rPr>
      </w:pPr>
      <w:r w:rsidRPr="0025760E">
        <w:rPr>
          <w:rFonts w:ascii="Century" w:hAnsi="Century"/>
          <w:lang w:val="uk-UA"/>
        </w:rPr>
        <w:t>Додаток 2</w:t>
      </w:r>
    </w:p>
    <w:p w14:paraId="21D323F9" w14:textId="77777777" w:rsidR="00B85C14" w:rsidRPr="0025760E" w:rsidRDefault="00B85C14" w:rsidP="0025760E">
      <w:pPr>
        <w:ind w:left="5812"/>
        <w:jc w:val="both"/>
        <w:rPr>
          <w:rFonts w:ascii="Century" w:hAnsi="Century"/>
          <w:lang w:val="uk-UA"/>
        </w:rPr>
      </w:pPr>
      <w:r w:rsidRPr="0025760E">
        <w:rPr>
          <w:rFonts w:ascii="Century" w:hAnsi="Century"/>
          <w:lang w:val="uk-UA"/>
        </w:rPr>
        <w:t>до Програми забезпечення вручення фізичним особам податкових повідомлень- рішень на сплату  майнових податків</w:t>
      </w:r>
    </w:p>
    <w:p w14:paraId="3C17CA5E" w14:textId="77777777" w:rsidR="00B85C14" w:rsidRPr="0025760E" w:rsidRDefault="00B85C14" w:rsidP="0025760E">
      <w:pPr>
        <w:ind w:left="5812"/>
        <w:jc w:val="both"/>
        <w:rPr>
          <w:rFonts w:ascii="Century" w:hAnsi="Century"/>
          <w:lang w:val="uk-UA"/>
        </w:rPr>
      </w:pPr>
    </w:p>
    <w:p w14:paraId="77BB59DA" w14:textId="77777777" w:rsidR="00B85C14" w:rsidRPr="0025760E" w:rsidRDefault="00B85C14" w:rsidP="00B85C14">
      <w:pPr>
        <w:ind w:left="12168"/>
        <w:rPr>
          <w:rFonts w:ascii="Century" w:hAnsi="Century"/>
          <w:b/>
          <w:lang w:val="uk-UA"/>
        </w:rPr>
      </w:pPr>
    </w:p>
    <w:p w14:paraId="6972FB00" w14:textId="77777777" w:rsidR="00B85C14" w:rsidRPr="0025760E" w:rsidRDefault="00B85C14" w:rsidP="00B85C14">
      <w:pPr>
        <w:ind w:left="1560"/>
        <w:jc w:val="center"/>
        <w:rPr>
          <w:rFonts w:ascii="Century" w:hAnsi="Century"/>
          <w:b/>
          <w:sz w:val="32"/>
          <w:szCs w:val="32"/>
          <w:lang w:val="uk-UA" w:eastAsia="uk-UA"/>
        </w:rPr>
      </w:pPr>
    </w:p>
    <w:p w14:paraId="7B14241C" w14:textId="77777777" w:rsidR="00B85C14" w:rsidRPr="0025760E" w:rsidRDefault="00B85C14" w:rsidP="00B85C14">
      <w:pPr>
        <w:ind w:left="1560"/>
        <w:jc w:val="center"/>
        <w:rPr>
          <w:rFonts w:ascii="Century" w:hAnsi="Century"/>
          <w:b/>
          <w:sz w:val="32"/>
          <w:szCs w:val="32"/>
          <w:lang w:val="uk-UA" w:eastAsia="uk-UA"/>
        </w:rPr>
      </w:pPr>
      <w:r w:rsidRPr="0025760E">
        <w:rPr>
          <w:rFonts w:ascii="Century" w:hAnsi="Century"/>
          <w:b/>
          <w:sz w:val="32"/>
          <w:szCs w:val="32"/>
          <w:lang w:val="uk-UA" w:eastAsia="uk-UA"/>
        </w:rPr>
        <w:t>Ресурсне забезпечення</w:t>
      </w:r>
    </w:p>
    <w:p w14:paraId="4EBA42B4" w14:textId="77777777" w:rsidR="00B85C14" w:rsidRPr="0025760E" w:rsidRDefault="00B85C14" w:rsidP="0025760E">
      <w:pPr>
        <w:jc w:val="center"/>
        <w:rPr>
          <w:rFonts w:ascii="Century" w:hAnsi="Century"/>
          <w:bCs/>
          <w:sz w:val="32"/>
          <w:szCs w:val="32"/>
          <w:lang w:val="uk-UA"/>
        </w:rPr>
      </w:pPr>
      <w:r w:rsidRPr="0025760E">
        <w:rPr>
          <w:rFonts w:ascii="Century" w:hAnsi="Century"/>
          <w:bCs/>
          <w:sz w:val="32"/>
          <w:szCs w:val="32"/>
          <w:lang w:val="uk-UA"/>
        </w:rPr>
        <w:t xml:space="preserve">Програми забезпечення вручення фізичним особам податкових повідомлень -рішень </w:t>
      </w:r>
      <w:r w:rsidR="00FF52DF">
        <w:rPr>
          <w:rFonts w:ascii="Century" w:hAnsi="Century"/>
          <w:bCs/>
          <w:sz w:val="32"/>
          <w:szCs w:val="32"/>
          <w:lang w:val="uk-UA"/>
        </w:rPr>
        <w:t>на</w:t>
      </w:r>
      <w:r w:rsidRPr="0025760E">
        <w:rPr>
          <w:rFonts w:ascii="Century" w:hAnsi="Century"/>
          <w:bCs/>
          <w:sz w:val="32"/>
          <w:szCs w:val="32"/>
          <w:lang w:val="uk-UA"/>
        </w:rPr>
        <w:t xml:space="preserve"> сплату майнових податків</w:t>
      </w:r>
      <w:r w:rsidR="00FF52DF">
        <w:rPr>
          <w:rFonts w:ascii="Century" w:hAnsi="Century"/>
          <w:bCs/>
          <w:sz w:val="32"/>
          <w:szCs w:val="32"/>
          <w:lang w:val="uk-UA"/>
        </w:rPr>
        <w:t xml:space="preserve"> на 2025 рік</w:t>
      </w:r>
    </w:p>
    <w:p w14:paraId="5A9DC908" w14:textId="77777777" w:rsidR="00B85C14" w:rsidRPr="0025760E" w:rsidRDefault="00B85C14" w:rsidP="0025760E">
      <w:pPr>
        <w:jc w:val="right"/>
        <w:rPr>
          <w:rFonts w:ascii="Century" w:hAnsi="Century"/>
          <w:sz w:val="28"/>
          <w:szCs w:val="28"/>
          <w:lang w:val="uk-UA" w:eastAsia="uk-UA"/>
        </w:rPr>
      </w:pPr>
      <w:r w:rsidRPr="0025760E">
        <w:rPr>
          <w:rFonts w:ascii="Century" w:hAnsi="Century"/>
          <w:sz w:val="28"/>
          <w:szCs w:val="28"/>
          <w:lang w:val="uk-UA" w:eastAsia="uk-UA"/>
        </w:rPr>
        <w:t> грн</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410"/>
        <w:gridCol w:w="4111"/>
      </w:tblGrid>
      <w:tr w:rsidR="0025760E" w:rsidRPr="0025760E" w14:paraId="726F5C12" w14:textId="77777777" w:rsidTr="0025760E">
        <w:trPr>
          <w:cantSplit/>
          <w:trHeight w:val="664"/>
        </w:trPr>
        <w:tc>
          <w:tcPr>
            <w:tcW w:w="3119" w:type="dxa"/>
            <w:vAlign w:val="center"/>
          </w:tcPr>
          <w:p w14:paraId="72362958" w14:textId="77777777" w:rsidR="00B85C14" w:rsidRPr="0025760E" w:rsidRDefault="00B85C14" w:rsidP="0025760E">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Обсяг коштів, які пропонується залучити на виконання Програми</w:t>
            </w:r>
          </w:p>
        </w:tc>
        <w:tc>
          <w:tcPr>
            <w:tcW w:w="2410" w:type="dxa"/>
            <w:tcBorders>
              <w:bottom w:val="single" w:sz="4" w:space="0" w:color="auto"/>
            </w:tcBorders>
            <w:vAlign w:val="center"/>
          </w:tcPr>
          <w:p w14:paraId="22DD1553" w14:textId="77777777" w:rsidR="00B85C14" w:rsidRPr="0025760E" w:rsidRDefault="00B85C14" w:rsidP="007A5CCC">
            <w:pPr>
              <w:autoSpaceDE w:val="0"/>
              <w:autoSpaceDN w:val="0"/>
              <w:adjustRightInd w:val="0"/>
              <w:spacing w:line="192" w:lineRule="auto"/>
              <w:jc w:val="center"/>
              <w:rPr>
                <w:rFonts w:ascii="Century" w:hAnsi="Century"/>
                <w:bCs/>
                <w:sz w:val="28"/>
                <w:szCs w:val="28"/>
                <w:lang w:val="uk-UA" w:eastAsia="uk-UA"/>
              </w:rPr>
            </w:pPr>
            <w:r w:rsidRPr="0025760E">
              <w:rPr>
                <w:rFonts w:ascii="Century" w:hAnsi="Century"/>
                <w:bCs/>
                <w:sz w:val="28"/>
                <w:szCs w:val="28"/>
                <w:lang w:val="uk-UA" w:eastAsia="uk-UA"/>
              </w:rPr>
              <w:t>202</w:t>
            </w:r>
            <w:r w:rsidR="007A5CCC">
              <w:rPr>
                <w:rFonts w:ascii="Century" w:hAnsi="Century"/>
                <w:bCs/>
                <w:sz w:val="28"/>
                <w:szCs w:val="28"/>
                <w:lang w:val="uk-UA" w:eastAsia="uk-UA"/>
              </w:rPr>
              <w:t>5</w:t>
            </w:r>
            <w:r w:rsidRPr="0025760E">
              <w:rPr>
                <w:rFonts w:ascii="Century" w:hAnsi="Century"/>
                <w:bCs/>
                <w:sz w:val="28"/>
                <w:szCs w:val="28"/>
                <w:lang w:val="uk-UA" w:eastAsia="uk-UA"/>
              </w:rPr>
              <w:t xml:space="preserve"> рік</w:t>
            </w:r>
          </w:p>
        </w:tc>
        <w:tc>
          <w:tcPr>
            <w:tcW w:w="4111" w:type="dxa"/>
            <w:vAlign w:val="center"/>
          </w:tcPr>
          <w:p w14:paraId="1687CA7A" w14:textId="77777777" w:rsidR="00B85C14" w:rsidRPr="0025760E" w:rsidRDefault="00B85C14" w:rsidP="0025760E">
            <w:pPr>
              <w:autoSpaceDE w:val="0"/>
              <w:autoSpaceDN w:val="0"/>
              <w:adjustRightInd w:val="0"/>
              <w:spacing w:line="192" w:lineRule="auto"/>
              <w:jc w:val="center"/>
              <w:rPr>
                <w:rFonts w:ascii="Century" w:hAnsi="Century"/>
                <w:bCs/>
                <w:sz w:val="28"/>
                <w:szCs w:val="28"/>
                <w:lang w:val="uk-UA" w:eastAsia="uk-UA"/>
              </w:rPr>
            </w:pPr>
            <w:r w:rsidRPr="0025760E">
              <w:rPr>
                <w:rFonts w:ascii="Century" w:hAnsi="Century"/>
                <w:bCs/>
                <w:sz w:val="28"/>
                <w:szCs w:val="28"/>
                <w:lang w:val="uk-UA" w:eastAsia="uk-UA"/>
              </w:rPr>
              <w:t>Усього витрат на виконання Програми</w:t>
            </w:r>
          </w:p>
        </w:tc>
      </w:tr>
      <w:tr w:rsidR="00B85C14" w:rsidRPr="0025760E" w14:paraId="715006CC" w14:textId="77777777" w:rsidTr="0025760E">
        <w:trPr>
          <w:trHeight w:val="307"/>
        </w:trPr>
        <w:tc>
          <w:tcPr>
            <w:tcW w:w="3119" w:type="dxa"/>
          </w:tcPr>
          <w:p w14:paraId="352C0FC2" w14:textId="77777777" w:rsidR="00B85C14" w:rsidRPr="0025760E" w:rsidRDefault="00B85C14" w:rsidP="00EE7DEB">
            <w:pPr>
              <w:autoSpaceDE w:val="0"/>
              <w:autoSpaceDN w:val="0"/>
              <w:adjustRightInd w:val="0"/>
              <w:rPr>
                <w:rFonts w:ascii="Century" w:hAnsi="Century"/>
                <w:bCs/>
                <w:sz w:val="28"/>
                <w:szCs w:val="28"/>
                <w:lang w:val="uk-UA" w:eastAsia="uk-UA"/>
              </w:rPr>
            </w:pPr>
            <w:r w:rsidRPr="0025760E">
              <w:rPr>
                <w:rFonts w:ascii="Century" w:hAnsi="Century"/>
                <w:bCs/>
                <w:sz w:val="28"/>
                <w:szCs w:val="28"/>
                <w:lang w:val="uk-UA" w:eastAsia="uk-UA"/>
              </w:rPr>
              <w:t>Усього,</w:t>
            </w:r>
          </w:p>
        </w:tc>
        <w:tc>
          <w:tcPr>
            <w:tcW w:w="2410" w:type="dxa"/>
          </w:tcPr>
          <w:p w14:paraId="76654AA2"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c>
          <w:tcPr>
            <w:tcW w:w="4111" w:type="dxa"/>
          </w:tcPr>
          <w:p w14:paraId="26ED1BCB"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r>
      <w:tr w:rsidR="00B85C14" w:rsidRPr="0025760E" w14:paraId="61AF7F31" w14:textId="77777777" w:rsidTr="0025760E">
        <w:trPr>
          <w:trHeight w:val="307"/>
        </w:trPr>
        <w:tc>
          <w:tcPr>
            <w:tcW w:w="3119" w:type="dxa"/>
          </w:tcPr>
          <w:p w14:paraId="2621A7F6" w14:textId="77777777" w:rsidR="00B85C14" w:rsidRPr="0025760E" w:rsidRDefault="00B85C14" w:rsidP="00EE7DEB">
            <w:pPr>
              <w:autoSpaceDE w:val="0"/>
              <w:autoSpaceDN w:val="0"/>
              <w:adjustRightInd w:val="0"/>
              <w:rPr>
                <w:rFonts w:ascii="Century" w:hAnsi="Century"/>
                <w:bCs/>
                <w:sz w:val="28"/>
                <w:szCs w:val="28"/>
                <w:lang w:val="uk-UA" w:eastAsia="uk-UA"/>
              </w:rPr>
            </w:pPr>
            <w:r w:rsidRPr="0025760E">
              <w:rPr>
                <w:rFonts w:ascii="Century" w:hAnsi="Century"/>
                <w:bCs/>
                <w:sz w:val="28"/>
                <w:szCs w:val="28"/>
                <w:lang w:val="uk-UA" w:eastAsia="uk-UA"/>
              </w:rPr>
              <w:t>у тому числі:</w:t>
            </w:r>
          </w:p>
        </w:tc>
        <w:tc>
          <w:tcPr>
            <w:tcW w:w="2410" w:type="dxa"/>
          </w:tcPr>
          <w:p w14:paraId="743558EA" w14:textId="77777777" w:rsidR="00B85C14" w:rsidRPr="0025760E" w:rsidRDefault="00B85C14" w:rsidP="00EE7DEB">
            <w:pPr>
              <w:autoSpaceDE w:val="0"/>
              <w:autoSpaceDN w:val="0"/>
              <w:adjustRightInd w:val="0"/>
              <w:jc w:val="center"/>
              <w:rPr>
                <w:rFonts w:ascii="Century" w:hAnsi="Century"/>
                <w:bCs/>
                <w:sz w:val="28"/>
                <w:szCs w:val="28"/>
                <w:lang w:val="uk-UA" w:eastAsia="uk-UA"/>
              </w:rPr>
            </w:pPr>
          </w:p>
        </w:tc>
        <w:tc>
          <w:tcPr>
            <w:tcW w:w="4111" w:type="dxa"/>
          </w:tcPr>
          <w:p w14:paraId="3DA0ECF6" w14:textId="77777777" w:rsidR="00B85C14" w:rsidRPr="0025760E" w:rsidRDefault="00B85C14" w:rsidP="00EE7DEB">
            <w:pPr>
              <w:autoSpaceDE w:val="0"/>
              <w:autoSpaceDN w:val="0"/>
              <w:adjustRightInd w:val="0"/>
              <w:jc w:val="center"/>
              <w:rPr>
                <w:rFonts w:ascii="Century" w:hAnsi="Century"/>
                <w:bCs/>
                <w:sz w:val="28"/>
                <w:szCs w:val="28"/>
                <w:lang w:val="uk-UA" w:eastAsia="uk-UA"/>
              </w:rPr>
            </w:pPr>
          </w:p>
        </w:tc>
      </w:tr>
      <w:tr w:rsidR="00B85C14" w:rsidRPr="0025760E" w14:paraId="15924B02" w14:textId="77777777" w:rsidTr="0025760E">
        <w:trPr>
          <w:trHeight w:val="292"/>
        </w:trPr>
        <w:tc>
          <w:tcPr>
            <w:tcW w:w="3119" w:type="dxa"/>
          </w:tcPr>
          <w:p w14:paraId="24AF753C" w14:textId="77777777" w:rsidR="00B85C14" w:rsidRPr="0025760E" w:rsidRDefault="0042665D" w:rsidP="00EE7DEB">
            <w:pPr>
              <w:autoSpaceDE w:val="0"/>
              <w:autoSpaceDN w:val="0"/>
              <w:adjustRightInd w:val="0"/>
              <w:rPr>
                <w:rFonts w:ascii="Century" w:hAnsi="Century"/>
                <w:bCs/>
                <w:sz w:val="28"/>
                <w:szCs w:val="28"/>
                <w:lang w:val="uk-UA" w:eastAsia="uk-UA"/>
              </w:rPr>
            </w:pPr>
            <w:r>
              <w:rPr>
                <w:rFonts w:ascii="Century" w:hAnsi="Century"/>
                <w:bCs/>
                <w:sz w:val="28"/>
                <w:szCs w:val="28"/>
                <w:lang w:val="uk-UA" w:eastAsia="uk-UA"/>
              </w:rPr>
              <w:t>міський</w:t>
            </w:r>
            <w:r w:rsidR="00B85C14" w:rsidRPr="0025760E">
              <w:rPr>
                <w:rFonts w:ascii="Century" w:hAnsi="Century"/>
                <w:bCs/>
                <w:sz w:val="28"/>
                <w:szCs w:val="28"/>
                <w:lang w:val="uk-UA" w:eastAsia="uk-UA"/>
              </w:rPr>
              <w:t xml:space="preserve"> бюджет</w:t>
            </w:r>
          </w:p>
        </w:tc>
        <w:tc>
          <w:tcPr>
            <w:tcW w:w="2410" w:type="dxa"/>
          </w:tcPr>
          <w:p w14:paraId="7A3150FD"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c>
          <w:tcPr>
            <w:tcW w:w="4111" w:type="dxa"/>
          </w:tcPr>
          <w:p w14:paraId="50FD0414"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r>
    </w:tbl>
    <w:p w14:paraId="28545A1A" w14:textId="77777777" w:rsidR="00B85C14" w:rsidRPr="0025760E" w:rsidRDefault="00B85C14" w:rsidP="00B85C14">
      <w:pPr>
        <w:ind w:left="1560"/>
        <w:rPr>
          <w:rFonts w:ascii="Century" w:hAnsi="Century"/>
          <w:lang w:val="uk-UA"/>
        </w:rPr>
      </w:pPr>
    </w:p>
    <w:p w14:paraId="47117122" w14:textId="77777777" w:rsidR="00B85C14" w:rsidRPr="0025760E" w:rsidRDefault="00B85C14" w:rsidP="00B85C14">
      <w:pPr>
        <w:ind w:left="1560"/>
        <w:rPr>
          <w:rFonts w:ascii="Century" w:hAnsi="Century"/>
          <w:lang w:val="uk-UA"/>
        </w:rPr>
      </w:pPr>
    </w:p>
    <w:p w14:paraId="032E0F74" w14:textId="77777777" w:rsidR="00B85C14" w:rsidRPr="0025760E" w:rsidRDefault="00B85C14" w:rsidP="00B85C14">
      <w:pPr>
        <w:ind w:left="1560"/>
        <w:rPr>
          <w:rFonts w:ascii="Century" w:hAnsi="Century"/>
          <w:lang w:val="uk-UA"/>
        </w:rPr>
      </w:pPr>
    </w:p>
    <w:p w14:paraId="19139069" w14:textId="77777777" w:rsidR="00B85C14" w:rsidRPr="0025760E" w:rsidRDefault="00B85C14" w:rsidP="00B85C14">
      <w:pPr>
        <w:ind w:left="1560"/>
        <w:rPr>
          <w:rFonts w:ascii="Century" w:hAnsi="Century"/>
          <w:lang w:val="uk-UA"/>
        </w:rPr>
      </w:pPr>
    </w:p>
    <w:p w14:paraId="1E97D9A0" w14:textId="77777777" w:rsidR="00B85C14" w:rsidRPr="0025760E" w:rsidRDefault="00B85C14" w:rsidP="00B85C14">
      <w:pPr>
        <w:jc w:val="both"/>
        <w:rPr>
          <w:rFonts w:ascii="Century" w:hAnsi="Century"/>
          <w:sz w:val="28"/>
          <w:szCs w:val="28"/>
          <w:lang w:val="uk-UA"/>
        </w:rPr>
      </w:pPr>
    </w:p>
    <w:p w14:paraId="42849290" w14:textId="77777777" w:rsidR="00B85C14" w:rsidRPr="0025760E" w:rsidRDefault="00B85C14" w:rsidP="00B85C14">
      <w:pPr>
        <w:rPr>
          <w:rFonts w:ascii="Century" w:hAnsi="Century"/>
          <w:sz w:val="16"/>
          <w:szCs w:val="16"/>
          <w:lang w:val="uk-UA"/>
        </w:rPr>
      </w:pPr>
    </w:p>
    <w:p w14:paraId="72F76411" w14:textId="77777777" w:rsidR="0025760E" w:rsidRPr="0025760E" w:rsidRDefault="00B85C14" w:rsidP="0025760E">
      <w:pPr>
        <w:rPr>
          <w:rFonts w:ascii="Century" w:hAnsi="Century"/>
          <w:b/>
          <w:sz w:val="28"/>
          <w:szCs w:val="28"/>
          <w:lang w:val="uk-UA"/>
        </w:rPr>
      </w:pPr>
      <w:r w:rsidRPr="0025760E">
        <w:rPr>
          <w:rFonts w:ascii="Century" w:hAnsi="Century"/>
          <w:b/>
          <w:sz w:val="28"/>
          <w:szCs w:val="28"/>
          <w:lang w:val="uk-UA"/>
        </w:rPr>
        <w:t>Секретар ради</w:t>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t xml:space="preserve">     Микола ЛУПІЙ</w:t>
      </w:r>
    </w:p>
    <w:p w14:paraId="17C6E480" w14:textId="77777777" w:rsidR="0025760E" w:rsidRPr="0025760E" w:rsidRDefault="0025760E">
      <w:pPr>
        <w:rPr>
          <w:rFonts w:ascii="Century" w:hAnsi="Century"/>
          <w:b/>
          <w:sz w:val="28"/>
          <w:szCs w:val="28"/>
          <w:lang w:val="uk-UA"/>
        </w:rPr>
      </w:pPr>
      <w:r w:rsidRPr="0025760E">
        <w:rPr>
          <w:rFonts w:ascii="Century" w:hAnsi="Century"/>
          <w:b/>
          <w:sz w:val="28"/>
          <w:szCs w:val="28"/>
          <w:lang w:val="uk-UA"/>
        </w:rPr>
        <w:br w:type="page"/>
      </w:r>
    </w:p>
    <w:p w14:paraId="4438D3F2" w14:textId="77777777" w:rsidR="00B85C14" w:rsidRPr="0025760E" w:rsidRDefault="00B85C14" w:rsidP="0025760E">
      <w:pPr>
        <w:ind w:left="6663"/>
        <w:rPr>
          <w:rFonts w:ascii="Century" w:hAnsi="Century"/>
          <w:lang w:val="uk-UA"/>
        </w:rPr>
      </w:pPr>
      <w:r w:rsidRPr="0025760E">
        <w:rPr>
          <w:rFonts w:ascii="Century" w:hAnsi="Century"/>
          <w:lang w:val="uk-UA"/>
        </w:rPr>
        <w:lastRenderedPageBreak/>
        <w:t>Додаток 3</w:t>
      </w:r>
      <w:r w:rsidR="004D3109">
        <w:rPr>
          <w:rFonts w:ascii="Century" w:hAnsi="Century"/>
          <w:lang w:val="uk-UA"/>
        </w:rPr>
        <w:t xml:space="preserve"> </w:t>
      </w:r>
      <w:r w:rsidRPr="0025760E">
        <w:rPr>
          <w:rFonts w:ascii="Century" w:hAnsi="Century"/>
          <w:lang w:val="uk-UA"/>
        </w:rPr>
        <w:t>до Програми забезпечення вручення фізичним особам податкових повідомлень-рішень на сплату майнових податків</w:t>
      </w:r>
    </w:p>
    <w:p w14:paraId="5327D5C3" w14:textId="77777777" w:rsidR="00B85C14" w:rsidRPr="0025760E" w:rsidRDefault="00B85C14" w:rsidP="00B85C14">
      <w:pPr>
        <w:ind w:left="12168"/>
        <w:rPr>
          <w:rFonts w:ascii="Century" w:hAnsi="Century"/>
          <w:b/>
          <w:sz w:val="16"/>
          <w:szCs w:val="16"/>
          <w:lang w:val="uk-UA"/>
        </w:rPr>
      </w:pPr>
    </w:p>
    <w:p w14:paraId="3A40746E" w14:textId="77777777" w:rsidR="00B85C14" w:rsidRPr="0025760E" w:rsidRDefault="00B85C14" w:rsidP="00B85C14">
      <w:pPr>
        <w:jc w:val="center"/>
        <w:rPr>
          <w:rFonts w:ascii="Century" w:hAnsi="Century"/>
          <w:b/>
          <w:sz w:val="26"/>
          <w:szCs w:val="26"/>
          <w:lang w:val="uk-UA" w:eastAsia="uk-UA"/>
        </w:rPr>
      </w:pPr>
      <w:r w:rsidRPr="0025760E">
        <w:rPr>
          <w:rFonts w:ascii="Century" w:hAnsi="Century"/>
          <w:b/>
          <w:sz w:val="26"/>
          <w:szCs w:val="26"/>
          <w:lang w:val="uk-UA" w:eastAsia="uk-UA"/>
        </w:rPr>
        <w:t xml:space="preserve">Перелік завдань, заходів та показників </w:t>
      </w:r>
      <w:r w:rsidRPr="0025760E">
        <w:rPr>
          <w:rFonts w:ascii="Century" w:hAnsi="Century"/>
          <w:b/>
          <w:sz w:val="26"/>
          <w:szCs w:val="26"/>
          <w:lang w:val="uk-UA"/>
        </w:rPr>
        <w:t xml:space="preserve">Програми </w:t>
      </w:r>
      <w:r w:rsidRPr="0025760E">
        <w:rPr>
          <w:rFonts w:ascii="Century" w:hAnsi="Century"/>
          <w:b/>
          <w:sz w:val="26"/>
          <w:szCs w:val="26"/>
          <w:lang w:val="uk-UA" w:eastAsia="uk-UA"/>
        </w:rPr>
        <w:t>забезпечення вручення фізичним особам податкових повідомлень- рішень на сплату майнових податків</w:t>
      </w:r>
      <w:r w:rsidR="00FF52DF">
        <w:rPr>
          <w:rFonts w:ascii="Century" w:hAnsi="Century"/>
          <w:b/>
          <w:sz w:val="26"/>
          <w:szCs w:val="26"/>
          <w:lang w:val="uk-UA" w:eastAsia="uk-UA"/>
        </w:rPr>
        <w:t xml:space="preserve"> на 2025 рік</w:t>
      </w:r>
    </w:p>
    <w:p w14:paraId="55BF6A97" w14:textId="77777777" w:rsidR="00B85C14" w:rsidRPr="0025760E" w:rsidRDefault="00B85C14" w:rsidP="00B85C14">
      <w:pPr>
        <w:tabs>
          <w:tab w:val="left" w:pos="4014"/>
        </w:tabs>
        <w:jc w:val="center"/>
        <w:rPr>
          <w:rFonts w:ascii="Century" w:hAnsi="Century"/>
          <w:b/>
          <w:sz w:val="26"/>
          <w:szCs w:val="26"/>
          <w:lang w:val="uk-UA"/>
        </w:rPr>
      </w:pPr>
    </w:p>
    <w:p w14:paraId="2B68F966" w14:textId="77777777" w:rsidR="00B85C14" w:rsidRPr="0025760E" w:rsidRDefault="00B85C14" w:rsidP="00B85C14">
      <w:pPr>
        <w:autoSpaceDE w:val="0"/>
        <w:autoSpaceDN w:val="0"/>
        <w:adjustRightInd w:val="0"/>
        <w:jc w:val="center"/>
        <w:rPr>
          <w:rFonts w:ascii="Century" w:hAnsi="Century"/>
          <w:b/>
          <w:sz w:val="10"/>
          <w:szCs w:val="10"/>
          <w:lang w:val="uk-UA"/>
        </w:rPr>
      </w:pPr>
    </w:p>
    <w:tbl>
      <w:tblPr>
        <w:tblW w:w="10349" w:type="dxa"/>
        <w:tblInd w:w="-431" w:type="dxa"/>
        <w:tblLayout w:type="fixed"/>
        <w:tblLook w:val="0000" w:firstRow="0" w:lastRow="0" w:firstColumn="0" w:lastColumn="0" w:noHBand="0" w:noVBand="0"/>
      </w:tblPr>
      <w:tblGrid>
        <w:gridCol w:w="2411"/>
        <w:gridCol w:w="1559"/>
        <w:gridCol w:w="1276"/>
        <w:gridCol w:w="1389"/>
        <w:gridCol w:w="1275"/>
        <w:gridCol w:w="2439"/>
      </w:tblGrid>
      <w:tr w:rsidR="0025760E" w:rsidRPr="0025760E" w14:paraId="20E008EE" w14:textId="77777777" w:rsidTr="007A5CCC">
        <w:trPr>
          <w:cantSplit/>
          <w:trHeight w:val="312"/>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349006"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Назва завдання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62B70"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Перелік заходів завдання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3D723B" w14:textId="77777777" w:rsidR="00B85C14" w:rsidRPr="0025760E" w:rsidRDefault="00B85C14" w:rsidP="0025760E">
            <w:pPr>
              <w:autoSpaceDE w:val="0"/>
              <w:spacing w:line="192" w:lineRule="auto"/>
              <w:ind w:left="-104"/>
              <w:jc w:val="center"/>
              <w:rPr>
                <w:rFonts w:ascii="Century" w:hAnsi="Century"/>
                <w:b/>
                <w:sz w:val="22"/>
                <w:szCs w:val="22"/>
                <w:lang w:val="uk-UA"/>
              </w:rPr>
            </w:pPr>
            <w:r w:rsidRPr="0025760E">
              <w:rPr>
                <w:rFonts w:ascii="Century" w:hAnsi="Century"/>
                <w:b/>
                <w:sz w:val="22"/>
                <w:szCs w:val="22"/>
                <w:lang w:val="uk-UA"/>
              </w:rPr>
              <w:t>Виконавець заходу, показника</w:t>
            </w:r>
          </w:p>
        </w:tc>
        <w:tc>
          <w:tcPr>
            <w:tcW w:w="26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5415BA"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Фінансування </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D267AD" w14:textId="77777777" w:rsidR="00B85C14" w:rsidRPr="0025760E" w:rsidRDefault="00B85C14" w:rsidP="00EE7DEB">
            <w:pPr>
              <w:autoSpaceDE w:val="0"/>
              <w:spacing w:line="216" w:lineRule="auto"/>
              <w:jc w:val="center"/>
              <w:rPr>
                <w:rFonts w:ascii="Century" w:hAnsi="Century"/>
                <w:sz w:val="22"/>
                <w:szCs w:val="22"/>
                <w:lang w:val="uk-UA"/>
              </w:rPr>
            </w:pPr>
            <w:r w:rsidRPr="0025760E">
              <w:rPr>
                <w:rFonts w:ascii="Century" w:hAnsi="Century"/>
                <w:b/>
                <w:sz w:val="22"/>
                <w:szCs w:val="22"/>
                <w:lang w:val="uk-UA"/>
              </w:rPr>
              <w:t>Очікуваний результат</w:t>
            </w:r>
          </w:p>
        </w:tc>
      </w:tr>
      <w:tr w:rsidR="0025760E" w:rsidRPr="0025760E" w14:paraId="15BE3219" w14:textId="77777777" w:rsidTr="007A5CCC">
        <w:trPr>
          <w:cantSplit/>
          <w:trHeight w:val="271"/>
        </w:trPr>
        <w:tc>
          <w:tcPr>
            <w:tcW w:w="24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C344F6" w14:textId="77777777" w:rsidR="00B85C14" w:rsidRPr="0025760E" w:rsidRDefault="00B85C14" w:rsidP="00EE7DEB">
            <w:pPr>
              <w:autoSpaceDE w:val="0"/>
              <w:snapToGrid w:val="0"/>
              <w:jc w:val="center"/>
              <w:rPr>
                <w:rFonts w:ascii="Century" w:hAnsi="Century"/>
                <w:b/>
                <w:sz w:val="22"/>
                <w:szCs w:val="22"/>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397B8A" w14:textId="77777777" w:rsidR="00B85C14" w:rsidRPr="0025760E" w:rsidRDefault="00B85C14" w:rsidP="00EE7DEB">
            <w:pPr>
              <w:autoSpaceDE w:val="0"/>
              <w:snapToGrid w:val="0"/>
              <w:jc w:val="center"/>
              <w:rPr>
                <w:rFonts w:ascii="Century" w:hAnsi="Century"/>
                <w:b/>
                <w:sz w:val="22"/>
                <w:szCs w:val="22"/>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4545BB" w14:textId="77777777" w:rsidR="00B85C14" w:rsidRPr="0025760E" w:rsidRDefault="00B85C14" w:rsidP="00EE7DEB">
            <w:pPr>
              <w:autoSpaceDE w:val="0"/>
              <w:snapToGrid w:val="0"/>
              <w:jc w:val="center"/>
              <w:rPr>
                <w:rFonts w:ascii="Century" w:hAnsi="Century"/>
                <w:b/>
                <w:sz w:val="22"/>
                <w:szCs w:val="22"/>
                <w:lang w:val="uk-UA"/>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39106A7" w14:textId="77777777" w:rsidR="00B85C14" w:rsidRPr="0025760E" w:rsidRDefault="00B85C14" w:rsidP="00EE7DEB">
            <w:pPr>
              <w:autoSpaceDE w:val="0"/>
              <w:jc w:val="center"/>
              <w:rPr>
                <w:rFonts w:ascii="Century" w:hAnsi="Century"/>
                <w:b/>
                <w:sz w:val="22"/>
                <w:szCs w:val="22"/>
                <w:lang w:val="uk-UA"/>
              </w:rPr>
            </w:pPr>
            <w:r w:rsidRPr="0025760E">
              <w:rPr>
                <w:rFonts w:ascii="Century" w:hAnsi="Century"/>
                <w:b/>
                <w:sz w:val="22"/>
                <w:szCs w:val="22"/>
                <w:lang w:val="uk-UA"/>
              </w:rPr>
              <w:t xml:space="preserve">джерела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DB907D7" w14:textId="77777777" w:rsidR="0025760E" w:rsidRPr="0025760E" w:rsidRDefault="00B85C14" w:rsidP="00EE7DEB">
            <w:pPr>
              <w:autoSpaceDE w:val="0"/>
              <w:ind w:left="-110" w:right="-108"/>
              <w:jc w:val="center"/>
              <w:rPr>
                <w:rFonts w:ascii="Century" w:hAnsi="Century"/>
                <w:b/>
                <w:sz w:val="22"/>
                <w:szCs w:val="22"/>
                <w:lang w:val="uk-UA"/>
              </w:rPr>
            </w:pPr>
            <w:r w:rsidRPr="0025760E">
              <w:rPr>
                <w:rFonts w:ascii="Century" w:hAnsi="Century"/>
                <w:b/>
                <w:sz w:val="22"/>
                <w:szCs w:val="22"/>
                <w:lang w:val="uk-UA"/>
              </w:rPr>
              <w:t>обсяги, </w:t>
            </w:r>
          </w:p>
          <w:p w14:paraId="0E6E8E69" w14:textId="77777777" w:rsidR="00B85C14" w:rsidRPr="0025760E" w:rsidRDefault="00B85C14" w:rsidP="00EE7DEB">
            <w:pPr>
              <w:autoSpaceDE w:val="0"/>
              <w:ind w:left="-110" w:right="-108"/>
              <w:jc w:val="center"/>
              <w:rPr>
                <w:rFonts w:ascii="Century" w:hAnsi="Century"/>
                <w:b/>
                <w:sz w:val="22"/>
                <w:szCs w:val="22"/>
                <w:lang w:val="uk-UA"/>
              </w:rPr>
            </w:pPr>
            <w:r w:rsidRPr="0025760E">
              <w:rPr>
                <w:rFonts w:ascii="Century" w:hAnsi="Century"/>
                <w:b/>
                <w:sz w:val="22"/>
                <w:szCs w:val="22"/>
                <w:lang w:val="uk-UA"/>
              </w:rPr>
              <w:t>грн</w:t>
            </w:r>
          </w:p>
        </w:tc>
        <w:tc>
          <w:tcPr>
            <w:tcW w:w="243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5A1AAD" w14:textId="77777777" w:rsidR="00B85C14" w:rsidRPr="0025760E" w:rsidRDefault="00B85C14" w:rsidP="00EE7DEB">
            <w:pPr>
              <w:autoSpaceDE w:val="0"/>
              <w:snapToGrid w:val="0"/>
              <w:jc w:val="center"/>
              <w:rPr>
                <w:rFonts w:ascii="Century" w:hAnsi="Century"/>
                <w:b/>
                <w:sz w:val="22"/>
                <w:szCs w:val="22"/>
                <w:lang w:val="uk-UA"/>
              </w:rPr>
            </w:pPr>
          </w:p>
        </w:tc>
      </w:tr>
      <w:tr w:rsidR="0025760E" w:rsidRPr="0025760E" w14:paraId="7CD920DD" w14:textId="77777777" w:rsidTr="007A5CCC">
        <w:trPr>
          <w:cantSplit/>
          <w:trHeight w:val="734"/>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tcPr>
          <w:p w14:paraId="3C9494FE" w14:textId="77777777" w:rsidR="00B85C14" w:rsidRPr="0025760E" w:rsidRDefault="00B85C14" w:rsidP="00EE7DEB">
            <w:pPr>
              <w:autoSpaceDE w:val="0"/>
              <w:rPr>
                <w:rFonts w:ascii="Century" w:hAnsi="Century"/>
                <w:sz w:val="22"/>
                <w:szCs w:val="22"/>
                <w:lang w:val="uk-UA"/>
              </w:rPr>
            </w:pPr>
            <w:r w:rsidRPr="0025760E">
              <w:rPr>
                <w:rFonts w:ascii="Century" w:hAnsi="Century"/>
                <w:sz w:val="22"/>
                <w:szCs w:val="22"/>
                <w:lang w:val="uk-UA"/>
              </w:rPr>
              <w:t xml:space="preserve">Відправлення фізичним особам – власникам нерухомого майна </w:t>
            </w:r>
            <w:r w:rsidR="007A5CCC">
              <w:rPr>
                <w:rFonts w:ascii="Century" w:hAnsi="Century"/>
                <w:sz w:val="22"/>
                <w:szCs w:val="22"/>
                <w:lang w:val="uk-UA"/>
              </w:rPr>
              <w:t xml:space="preserve">та земельних ділянок </w:t>
            </w:r>
            <w:r w:rsidRPr="0025760E">
              <w:rPr>
                <w:rFonts w:ascii="Century" w:hAnsi="Century"/>
                <w:sz w:val="22"/>
                <w:szCs w:val="22"/>
                <w:lang w:val="uk-UA"/>
              </w:rPr>
              <w:t>на території Городоцької територіальної громади податкових повідомлень-рішень на сплату податку на нерухоме майно, відмінне від земельної ділянки</w:t>
            </w:r>
            <w:r w:rsidR="007A5CCC">
              <w:rPr>
                <w:rFonts w:ascii="Century" w:hAnsi="Century"/>
                <w:sz w:val="22"/>
                <w:szCs w:val="22"/>
                <w:lang w:val="uk-UA"/>
              </w:rPr>
              <w:t xml:space="preserve"> та земельного податку</w:t>
            </w:r>
          </w:p>
          <w:p w14:paraId="2B2498AF" w14:textId="77777777" w:rsidR="0025760E" w:rsidRPr="0025760E" w:rsidRDefault="0025760E" w:rsidP="00EE7DEB">
            <w:pPr>
              <w:autoSpaceDE w:val="0"/>
              <w:rPr>
                <w:rFonts w:ascii="Century" w:hAnsi="Century"/>
                <w:b/>
                <w:sz w:val="22"/>
                <w:szCs w:val="22"/>
                <w:lang w:val="uk-UA"/>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36024532" w14:textId="77777777" w:rsidR="00B85C14" w:rsidRPr="0025760E" w:rsidRDefault="00B85C14" w:rsidP="00EE7DEB">
            <w:pPr>
              <w:tabs>
                <w:tab w:val="left" w:pos="1927"/>
              </w:tabs>
              <w:autoSpaceDE w:val="0"/>
              <w:jc w:val="both"/>
              <w:rPr>
                <w:rFonts w:ascii="Century" w:hAnsi="Century"/>
                <w:b/>
                <w:sz w:val="22"/>
                <w:szCs w:val="22"/>
                <w:lang w:val="uk-UA"/>
              </w:rPr>
            </w:pPr>
            <w:r w:rsidRPr="0025760E">
              <w:rPr>
                <w:rFonts w:ascii="Century" w:hAnsi="Century"/>
                <w:sz w:val="22"/>
                <w:szCs w:val="22"/>
                <w:lang w:val="uk-UA"/>
              </w:rPr>
              <w:t>Придбання конвертів та марок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10255DEB" w14:textId="77777777" w:rsidR="00B85C14" w:rsidRPr="0025760E" w:rsidRDefault="00B85C14" w:rsidP="00EE7DEB">
            <w:pPr>
              <w:autoSpaceDE w:val="0"/>
              <w:snapToGrid w:val="0"/>
              <w:rPr>
                <w:rFonts w:ascii="Century" w:hAnsi="Century"/>
                <w:sz w:val="22"/>
                <w:szCs w:val="22"/>
                <w:lang w:val="uk-UA"/>
              </w:rPr>
            </w:pPr>
            <w:r w:rsidRPr="0025760E">
              <w:rPr>
                <w:rFonts w:ascii="Century" w:hAnsi="Century"/>
                <w:sz w:val="22"/>
                <w:szCs w:val="22"/>
                <w:lang w:val="uk-UA"/>
              </w:rPr>
              <w:t xml:space="preserve">ГУ ДПС у Львівській області </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tcPr>
          <w:p w14:paraId="0490B02E" w14:textId="77777777" w:rsidR="00B85C14" w:rsidRPr="0025760E" w:rsidRDefault="00B85C14" w:rsidP="0025760E">
            <w:pPr>
              <w:autoSpaceDE w:val="0"/>
              <w:snapToGrid w:val="0"/>
              <w:ind w:left="-108"/>
              <w:jc w:val="center"/>
              <w:rPr>
                <w:rFonts w:ascii="Century" w:hAnsi="Century"/>
                <w:sz w:val="22"/>
                <w:szCs w:val="22"/>
                <w:lang w:val="uk-UA"/>
              </w:rPr>
            </w:pPr>
            <w:r w:rsidRPr="0025760E">
              <w:rPr>
                <w:rFonts w:ascii="Century" w:hAnsi="Century"/>
                <w:sz w:val="22"/>
                <w:szCs w:val="22"/>
                <w:lang w:val="uk-UA"/>
              </w:rPr>
              <w:t>Місцевий бюджет</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3DC383D7" w14:textId="77777777" w:rsidR="00B85C14" w:rsidRPr="0025760E" w:rsidRDefault="00B85C14" w:rsidP="0025760E">
            <w:pPr>
              <w:autoSpaceDE w:val="0"/>
              <w:snapToGrid w:val="0"/>
              <w:ind w:left="-103" w:right="-113"/>
              <w:rPr>
                <w:rFonts w:ascii="Century" w:hAnsi="Century"/>
                <w:b/>
                <w:sz w:val="22"/>
                <w:szCs w:val="22"/>
                <w:lang w:val="uk-UA"/>
              </w:rPr>
            </w:pPr>
          </w:p>
          <w:p w14:paraId="10A5B29D" w14:textId="77777777" w:rsidR="00B85C14" w:rsidRPr="0025760E" w:rsidRDefault="007A5CCC" w:rsidP="0025760E">
            <w:pPr>
              <w:autoSpaceDE w:val="0"/>
              <w:snapToGrid w:val="0"/>
              <w:ind w:left="-103" w:right="-113"/>
              <w:rPr>
                <w:rFonts w:ascii="Century" w:hAnsi="Century"/>
                <w:b/>
                <w:sz w:val="22"/>
                <w:szCs w:val="22"/>
                <w:lang w:val="uk-UA"/>
              </w:rPr>
            </w:pPr>
            <w:r>
              <w:rPr>
                <w:rFonts w:ascii="Century" w:hAnsi="Century"/>
                <w:b/>
                <w:sz w:val="22"/>
                <w:szCs w:val="22"/>
                <w:lang w:val="uk-UA"/>
              </w:rPr>
              <w:t>200</w:t>
            </w:r>
            <w:r w:rsidR="00B85C14" w:rsidRPr="0025760E">
              <w:rPr>
                <w:rFonts w:ascii="Century" w:hAnsi="Century"/>
                <w:b/>
                <w:sz w:val="22"/>
                <w:szCs w:val="22"/>
                <w:lang w:val="uk-UA"/>
              </w:rPr>
              <w:t> 000,00</w:t>
            </w:r>
          </w:p>
          <w:p w14:paraId="3FC1ECE7" w14:textId="77777777" w:rsidR="00B85C14" w:rsidRPr="0025760E" w:rsidRDefault="00B85C14" w:rsidP="00EE7DEB">
            <w:pPr>
              <w:autoSpaceDE w:val="0"/>
              <w:snapToGrid w:val="0"/>
              <w:rPr>
                <w:rFonts w:ascii="Century" w:hAnsi="Century"/>
                <w:b/>
                <w:sz w:val="22"/>
                <w:szCs w:val="22"/>
                <w:lang w:val="uk-UA"/>
              </w:rPr>
            </w:pP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tcPr>
          <w:p w14:paraId="0DAA38C8" w14:textId="77777777" w:rsidR="00B85C14" w:rsidRPr="0025760E" w:rsidRDefault="00B85C14" w:rsidP="00EE7DEB">
            <w:pPr>
              <w:tabs>
                <w:tab w:val="left" w:pos="1927"/>
              </w:tabs>
              <w:autoSpaceDE w:val="0"/>
              <w:rPr>
                <w:rFonts w:ascii="Century" w:hAnsi="Century"/>
                <w:sz w:val="22"/>
                <w:szCs w:val="22"/>
                <w:lang w:val="uk-UA"/>
              </w:rPr>
            </w:pPr>
            <w:r w:rsidRPr="0025760E">
              <w:rPr>
                <w:rFonts w:ascii="Century" w:hAnsi="Century"/>
                <w:sz w:val="22"/>
                <w:szCs w:val="22"/>
                <w:lang w:val="uk-UA"/>
              </w:rPr>
              <w:t>1.Забезпечення надсилання податкових повідомлень-рішень фізичним особам</w:t>
            </w:r>
          </w:p>
          <w:p w14:paraId="5651027C" w14:textId="77777777" w:rsidR="00B85C14" w:rsidRPr="0025760E" w:rsidRDefault="00B85C14" w:rsidP="00EE7DEB">
            <w:pPr>
              <w:tabs>
                <w:tab w:val="left" w:pos="1927"/>
              </w:tabs>
              <w:autoSpaceDE w:val="0"/>
              <w:rPr>
                <w:rFonts w:ascii="Century" w:hAnsi="Century"/>
                <w:sz w:val="22"/>
                <w:szCs w:val="22"/>
                <w:lang w:val="uk-UA"/>
              </w:rPr>
            </w:pPr>
            <w:r w:rsidRPr="0025760E">
              <w:rPr>
                <w:rFonts w:ascii="Century" w:hAnsi="Century"/>
                <w:sz w:val="22"/>
                <w:szCs w:val="22"/>
                <w:lang w:val="uk-UA"/>
              </w:rPr>
              <w:t xml:space="preserve">2. Збільшення надходжень до </w:t>
            </w:r>
            <w:r w:rsidR="0025760E" w:rsidRPr="0025760E">
              <w:rPr>
                <w:rFonts w:ascii="Century" w:hAnsi="Century"/>
                <w:sz w:val="22"/>
                <w:szCs w:val="22"/>
                <w:lang w:val="uk-UA"/>
              </w:rPr>
              <w:t>міського</w:t>
            </w:r>
            <w:r w:rsidRPr="0025760E">
              <w:rPr>
                <w:rFonts w:ascii="Century" w:hAnsi="Century"/>
                <w:sz w:val="22"/>
                <w:szCs w:val="22"/>
                <w:lang w:val="uk-UA"/>
              </w:rPr>
              <w:t xml:space="preserve">  бюджету</w:t>
            </w:r>
          </w:p>
        </w:tc>
      </w:tr>
      <w:tr w:rsidR="0025760E" w:rsidRPr="0025760E" w14:paraId="50B79129" w14:textId="77777777" w:rsidTr="007A5CCC">
        <w:trPr>
          <w:cantSplit/>
          <w:trHeight w:val="513"/>
        </w:trPr>
        <w:tc>
          <w:tcPr>
            <w:tcW w:w="2411" w:type="dxa"/>
            <w:vMerge/>
            <w:tcBorders>
              <w:top w:val="single" w:sz="4" w:space="0" w:color="auto"/>
              <w:left w:val="single" w:sz="4" w:space="0" w:color="auto"/>
              <w:bottom w:val="single" w:sz="4" w:space="0" w:color="auto"/>
              <w:right w:val="single" w:sz="4" w:space="0" w:color="auto"/>
            </w:tcBorders>
            <w:shd w:val="clear" w:color="auto" w:fill="auto"/>
          </w:tcPr>
          <w:p w14:paraId="30CECBFA" w14:textId="77777777" w:rsidR="00B85C14" w:rsidRPr="0025760E" w:rsidRDefault="00B85C14" w:rsidP="00EE7DEB">
            <w:pPr>
              <w:tabs>
                <w:tab w:val="left" w:pos="1927"/>
              </w:tabs>
              <w:autoSpaceDE w:val="0"/>
              <w:rPr>
                <w:rFonts w:ascii="Century" w:hAnsi="Century"/>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0873FBE2" w14:textId="77777777" w:rsidR="00B85C14" w:rsidRPr="0025760E" w:rsidRDefault="00B85C14" w:rsidP="00EE7DEB">
            <w:pPr>
              <w:autoSpaceDE w:val="0"/>
              <w:rPr>
                <w:rFonts w:ascii="Century" w:hAnsi="Century"/>
                <w:b/>
                <w:color w:val="FF0000"/>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6492BA35" w14:textId="77777777" w:rsidR="00B85C14" w:rsidRPr="0025760E" w:rsidRDefault="00B85C14" w:rsidP="00EE7DEB">
            <w:pPr>
              <w:autoSpaceDE w:val="0"/>
              <w:snapToGrid w:val="0"/>
              <w:rPr>
                <w:rFonts w:ascii="Century" w:hAnsi="Century"/>
                <w:color w:val="FF0000"/>
                <w:lang w:val="uk-UA"/>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14:paraId="6BFE6A6E" w14:textId="77777777" w:rsidR="00B85C14" w:rsidRPr="0025760E" w:rsidRDefault="00B85C14" w:rsidP="00EE7DEB">
            <w:pPr>
              <w:autoSpaceDE w:val="0"/>
              <w:snapToGrid w:val="0"/>
              <w:ind w:right="154"/>
              <w:jc w:val="center"/>
              <w:rPr>
                <w:rFonts w:ascii="Century" w:hAnsi="Century"/>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A45DC60" w14:textId="77777777" w:rsidR="00B85C14" w:rsidRPr="0025760E" w:rsidRDefault="00B85C14" w:rsidP="00EE7DEB">
            <w:pPr>
              <w:autoSpaceDE w:val="0"/>
              <w:snapToGrid w:val="0"/>
              <w:rPr>
                <w:rFonts w:ascii="Century" w:hAnsi="Century"/>
                <w:b/>
                <w:lang w:val="uk-UA"/>
              </w:rPr>
            </w:pPr>
          </w:p>
        </w:tc>
        <w:tc>
          <w:tcPr>
            <w:tcW w:w="2439" w:type="dxa"/>
            <w:vMerge/>
            <w:tcBorders>
              <w:top w:val="single" w:sz="4" w:space="0" w:color="auto"/>
              <w:left w:val="single" w:sz="4" w:space="0" w:color="auto"/>
              <w:bottom w:val="single" w:sz="4" w:space="0" w:color="auto"/>
              <w:right w:val="single" w:sz="4" w:space="0" w:color="auto"/>
            </w:tcBorders>
            <w:shd w:val="clear" w:color="auto" w:fill="auto"/>
          </w:tcPr>
          <w:p w14:paraId="0523FD42" w14:textId="77777777" w:rsidR="00B85C14" w:rsidRPr="0025760E" w:rsidRDefault="00B85C14" w:rsidP="00EE7DEB">
            <w:pPr>
              <w:autoSpaceDE w:val="0"/>
              <w:snapToGrid w:val="0"/>
              <w:rPr>
                <w:rFonts w:ascii="Century" w:hAnsi="Century"/>
                <w:color w:val="FF0000"/>
                <w:lang w:val="uk-UA"/>
              </w:rPr>
            </w:pPr>
          </w:p>
        </w:tc>
      </w:tr>
      <w:tr w:rsidR="0025760E" w:rsidRPr="0025760E" w14:paraId="26D5F88F" w14:textId="77777777" w:rsidTr="007A5CCC">
        <w:trPr>
          <w:cantSplit/>
          <w:trHeight w:val="536"/>
        </w:trPr>
        <w:tc>
          <w:tcPr>
            <w:tcW w:w="2411" w:type="dxa"/>
            <w:vMerge/>
            <w:tcBorders>
              <w:top w:val="single" w:sz="4" w:space="0" w:color="auto"/>
              <w:left w:val="single" w:sz="4" w:space="0" w:color="auto"/>
              <w:bottom w:val="single" w:sz="4" w:space="0" w:color="auto"/>
              <w:right w:val="single" w:sz="4" w:space="0" w:color="auto"/>
            </w:tcBorders>
            <w:shd w:val="clear" w:color="auto" w:fill="auto"/>
          </w:tcPr>
          <w:p w14:paraId="2D48B6F9" w14:textId="77777777" w:rsidR="00B85C14" w:rsidRPr="0025760E" w:rsidRDefault="00B85C14" w:rsidP="00EE7DEB">
            <w:pPr>
              <w:tabs>
                <w:tab w:val="left" w:pos="1927"/>
              </w:tabs>
              <w:autoSpaceDE w:val="0"/>
              <w:rPr>
                <w:rFonts w:ascii="Century" w:hAnsi="Century"/>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59A04992" w14:textId="77777777" w:rsidR="00B85C14" w:rsidRPr="0025760E" w:rsidRDefault="00B85C14" w:rsidP="00EE7DEB">
            <w:pPr>
              <w:autoSpaceDE w:val="0"/>
              <w:rPr>
                <w:rFonts w:ascii="Century" w:hAnsi="Century"/>
                <w:b/>
                <w:color w:val="FF0000"/>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75333B14" w14:textId="77777777" w:rsidR="00B85C14" w:rsidRPr="0025760E" w:rsidRDefault="00B85C14" w:rsidP="00EE7DEB">
            <w:pPr>
              <w:autoSpaceDE w:val="0"/>
              <w:snapToGrid w:val="0"/>
              <w:rPr>
                <w:rFonts w:ascii="Century" w:hAnsi="Century"/>
                <w:color w:val="FF0000"/>
                <w:lang w:val="uk-UA"/>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14:paraId="496E74B0" w14:textId="77777777" w:rsidR="00B85C14" w:rsidRPr="0025760E" w:rsidRDefault="00B85C14" w:rsidP="00EE7DEB">
            <w:pPr>
              <w:autoSpaceDE w:val="0"/>
              <w:snapToGrid w:val="0"/>
              <w:ind w:right="154"/>
              <w:jc w:val="center"/>
              <w:rPr>
                <w:rFonts w:ascii="Century" w:hAnsi="Century"/>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2D7F58AF" w14:textId="77777777" w:rsidR="00B85C14" w:rsidRPr="0025760E" w:rsidRDefault="00B85C14" w:rsidP="00EE7DEB">
            <w:pPr>
              <w:autoSpaceDE w:val="0"/>
              <w:snapToGrid w:val="0"/>
              <w:rPr>
                <w:rFonts w:ascii="Century" w:hAnsi="Century"/>
                <w:b/>
                <w:lang w:val="uk-UA"/>
              </w:rPr>
            </w:pPr>
          </w:p>
        </w:tc>
        <w:tc>
          <w:tcPr>
            <w:tcW w:w="2439" w:type="dxa"/>
            <w:vMerge/>
            <w:tcBorders>
              <w:top w:val="single" w:sz="4" w:space="0" w:color="auto"/>
              <w:left w:val="single" w:sz="4" w:space="0" w:color="auto"/>
              <w:bottom w:val="single" w:sz="4" w:space="0" w:color="auto"/>
              <w:right w:val="single" w:sz="4" w:space="0" w:color="auto"/>
            </w:tcBorders>
            <w:shd w:val="clear" w:color="auto" w:fill="auto"/>
          </w:tcPr>
          <w:p w14:paraId="0979F5C3" w14:textId="77777777" w:rsidR="00B85C14" w:rsidRPr="0025760E" w:rsidRDefault="00B85C14" w:rsidP="00EE7DEB">
            <w:pPr>
              <w:autoSpaceDE w:val="0"/>
              <w:snapToGrid w:val="0"/>
              <w:rPr>
                <w:rFonts w:ascii="Century" w:hAnsi="Century"/>
                <w:color w:val="FF0000"/>
                <w:lang w:val="uk-UA"/>
              </w:rPr>
            </w:pPr>
          </w:p>
        </w:tc>
      </w:tr>
    </w:tbl>
    <w:p w14:paraId="79AD3AB2" w14:textId="77777777" w:rsidR="00B85C14" w:rsidRPr="0025760E" w:rsidRDefault="00B85C14" w:rsidP="00B85C14">
      <w:pPr>
        <w:ind w:left="426"/>
        <w:rPr>
          <w:rFonts w:ascii="Century" w:hAnsi="Century"/>
          <w:sz w:val="26"/>
          <w:szCs w:val="26"/>
          <w:lang w:val="uk-UA"/>
        </w:rPr>
      </w:pPr>
    </w:p>
    <w:p w14:paraId="05B1BA13" w14:textId="77777777" w:rsidR="00B85C14" w:rsidRPr="0025760E" w:rsidRDefault="00B85C14" w:rsidP="0025760E">
      <w:pPr>
        <w:jc w:val="both"/>
        <w:rPr>
          <w:rFonts w:ascii="Century" w:hAnsi="Century"/>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w:t>
      </w:r>
      <w:r w:rsidR="0025760E" w:rsidRPr="0025760E">
        <w:rPr>
          <w:rFonts w:ascii="Century" w:hAnsi="Century"/>
          <w:b/>
          <w:bCs/>
          <w:sz w:val="28"/>
          <w:szCs w:val="28"/>
          <w:lang w:val="uk-UA"/>
        </w:rPr>
        <w:t>І</w:t>
      </w:r>
      <w:r w:rsidR="0025760E">
        <w:rPr>
          <w:rFonts w:ascii="Century" w:hAnsi="Century"/>
          <w:b/>
          <w:bCs/>
          <w:sz w:val="28"/>
          <w:szCs w:val="28"/>
          <w:lang w:val="uk-UA"/>
        </w:rPr>
        <w:t>Й</w:t>
      </w:r>
    </w:p>
    <w:sectPr w:rsidR="00B85C14" w:rsidRPr="0025760E" w:rsidSect="0025760E">
      <w:headerReference w:type="even" r:id="rId9"/>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165BF" w14:textId="77777777" w:rsidR="00A14344" w:rsidRDefault="00A14344">
      <w:r>
        <w:separator/>
      </w:r>
    </w:p>
  </w:endnote>
  <w:endnote w:type="continuationSeparator" w:id="0">
    <w:p w14:paraId="7288F13A" w14:textId="77777777" w:rsidR="00A14344" w:rsidRDefault="00A1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F2BEC" w14:textId="77777777" w:rsidR="00A14344" w:rsidRDefault="00A14344">
      <w:r>
        <w:separator/>
      </w:r>
    </w:p>
  </w:footnote>
  <w:footnote w:type="continuationSeparator" w:id="0">
    <w:p w14:paraId="6C8317A5" w14:textId="77777777" w:rsidR="00A14344" w:rsidRDefault="00A14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272E9" w14:textId="77777777" w:rsidR="00040390" w:rsidRDefault="007A3C66" w:rsidP="008F46DB">
    <w:pPr>
      <w:pStyle w:val="a9"/>
      <w:framePr w:wrap="around" w:vAnchor="text" w:hAnchor="margin" w:xAlign="center" w:y="1"/>
      <w:rPr>
        <w:rStyle w:val="ab"/>
      </w:rPr>
    </w:pPr>
    <w:r>
      <w:rPr>
        <w:rStyle w:val="ab"/>
      </w:rPr>
      <w:fldChar w:fldCharType="begin"/>
    </w:r>
    <w:r w:rsidR="00040390">
      <w:rPr>
        <w:rStyle w:val="ab"/>
      </w:rPr>
      <w:instrText xml:space="preserve">PAGE  </w:instrText>
    </w:r>
    <w:r>
      <w:rPr>
        <w:rStyle w:val="ab"/>
      </w:rPr>
      <w:fldChar w:fldCharType="separate"/>
    </w:r>
    <w:r w:rsidR="00B85C14">
      <w:rPr>
        <w:rStyle w:val="ab"/>
        <w:noProof/>
      </w:rPr>
      <w:t>11</w:t>
    </w:r>
    <w:r>
      <w:rPr>
        <w:rStyle w:val="ab"/>
      </w:rPr>
      <w:fldChar w:fldCharType="end"/>
    </w:r>
  </w:p>
  <w:p w14:paraId="662F3AD9" w14:textId="77777777" w:rsidR="00040390" w:rsidRDefault="0004039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28448" w14:textId="77777777" w:rsidR="00040390" w:rsidRDefault="007A3C66">
    <w:pPr>
      <w:pStyle w:val="a9"/>
      <w:jc w:val="center"/>
    </w:pPr>
    <w:r>
      <w:fldChar w:fldCharType="begin"/>
    </w:r>
    <w:r w:rsidR="00A226B0">
      <w:instrText>PAGE   \* MERGEFORMAT</w:instrText>
    </w:r>
    <w:r>
      <w:fldChar w:fldCharType="separate"/>
    </w:r>
    <w:r w:rsidR="00FF52DF" w:rsidRPr="00FF52DF">
      <w:rPr>
        <w:noProof/>
        <w:lang w:val="uk-UA"/>
      </w:rPr>
      <w:t>2</w:t>
    </w:r>
    <w:r>
      <w:rPr>
        <w:noProof/>
        <w:lang w:val="uk-U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041"/>
    <w:multiLevelType w:val="hybridMultilevel"/>
    <w:tmpl w:val="B664BB22"/>
    <w:lvl w:ilvl="0" w:tplc="A8D68290">
      <w:start w:val="3"/>
      <w:numFmt w:val="decimal"/>
      <w:lvlText w:val="%1)"/>
      <w:lvlJc w:val="left"/>
      <w:pPr>
        <w:tabs>
          <w:tab w:val="num" w:pos="1440"/>
        </w:tabs>
        <w:ind w:left="1440" w:hanging="360"/>
      </w:pPr>
      <w:rPr>
        <w:rFonts w:hint="default"/>
      </w:rPr>
    </w:lvl>
    <w:lvl w:ilvl="1" w:tplc="EC8AFCEE">
      <w:start w:val="1"/>
      <w:numFmt w:val="russianLower"/>
      <w:lvlText w:val="%2)"/>
      <w:lvlJc w:val="left"/>
      <w:pPr>
        <w:tabs>
          <w:tab w:val="num" w:pos="1440"/>
        </w:tabs>
        <w:ind w:left="1440" w:hanging="360"/>
      </w:pPr>
      <w:rPr>
        <w:rFonts w:hint="default"/>
      </w:rPr>
    </w:lvl>
    <w:lvl w:ilvl="2" w:tplc="3FEEEC60">
      <w:start w:val="2"/>
      <w:numFmt w:val="decimal"/>
      <w:lvlText w:val="%3."/>
      <w:lvlJc w:val="left"/>
      <w:pPr>
        <w:tabs>
          <w:tab w:val="num" w:pos="2340"/>
        </w:tabs>
        <w:ind w:left="2340" w:hanging="360"/>
      </w:pPr>
      <w:rPr>
        <w:rFonts w:hint="default"/>
      </w:rPr>
    </w:lvl>
    <w:lvl w:ilvl="3" w:tplc="C0AAC7D6">
      <w:start w:val="1"/>
      <w:numFmt w:val="russianLower"/>
      <w:lvlText w:val="%4)"/>
      <w:lvlJc w:val="left"/>
      <w:pPr>
        <w:tabs>
          <w:tab w:val="num" w:pos="2880"/>
        </w:tabs>
        <w:ind w:left="2880" w:hanging="360"/>
      </w:pPr>
      <w:rPr>
        <w:rFonts w:hint="default"/>
      </w:rPr>
    </w:lvl>
    <w:lvl w:ilvl="4" w:tplc="979491A4">
      <w:start w:val="1"/>
      <w:numFmt w:val="russianLower"/>
      <w:lvlText w:val="%5)"/>
      <w:lvlJc w:val="left"/>
      <w:pPr>
        <w:tabs>
          <w:tab w:val="num" w:pos="3600"/>
        </w:tabs>
        <w:ind w:left="3600" w:hanging="360"/>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714D12"/>
    <w:multiLevelType w:val="hybridMultilevel"/>
    <w:tmpl w:val="C6D6B62E"/>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885293"/>
    <w:multiLevelType w:val="hybridMultilevel"/>
    <w:tmpl w:val="8954DEFE"/>
    <w:lvl w:ilvl="0" w:tplc="B2340B9A">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36C81"/>
    <w:multiLevelType w:val="hybridMultilevel"/>
    <w:tmpl w:val="22127B50"/>
    <w:lvl w:ilvl="0" w:tplc="6F00DD3A">
      <w:start w:val="1"/>
      <w:numFmt w:val="decimal"/>
      <w:lvlText w:val="%1."/>
      <w:lvlJc w:val="left"/>
      <w:pPr>
        <w:tabs>
          <w:tab w:val="num" w:pos="2520"/>
        </w:tabs>
        <w:ind w:left="2520" w:hanging="360"/>
      </w:pPr>
      <w:rPr>
        <w:rFonts w:hint="default"/>
      </w:r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4" w15:restartNumberingAfterBreak="0">
    <w:nsid w:val="158706B3"/>
    <w:multiLevelType w:val="hybridMultilevel"/>
    <w:tmpl w:val="7B3649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CF59F0"/>
    <w:multiLevelType w:val="multilevel"/>
    <w:tmpl w:val="F7BC6C1A"/>
    <w:lvl w:ilvl="0">
      <w:start w:val="1"/>
      <w:numFmt w:val="decimal"/>
      <w:lvlText w:val="%1."/>
      <w:lvlJc w:val="left"/>
      <w:pPr>
        <w:tabs>
          <w:tab w:val="num" w:pos="927"/>
        </w:tabs>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1E8458DA"/>
    <w:multiLevelType w:val="hybridMultilevel"/>
    <w:tmpl w:val="EB7CB0A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204A7B72"/>
    <w:multiLevelType w:val="multilevel"/>
    <w:tmpl w:val="42B0D4E0"/>
    <w:lvl w:ilvl="0">
      <w:start w:val="3"/>
      <w:numFmt w:val="decimal"/>
      <w:lvlText w:val="%1."/>
      <w:lvlJc w:val="left"/>
      <w:pPr>
        <w:tabs>
          <w:tab w:val="num" w:pos="1260"/>
        </w:tabs>
        <w:ind w:left="1260" w:hanging="360"/>
      </w:pPr>
      <w:rPr>
        <w:rFonts w:hint="default"/>
      </w:rPr>
    </w:lvl>
    <w:lvl w:ilvl="1">
      <w:start w:val="1"/>
      <w:numFmt w:val="decimal"/>
      <w:isLgl/>
      <w:lvlText w:val="%1.%2."/>
      <w:lvlJc w:val="left"/>
      <w:pPr>
        <w:tabs>
          <w:tab w:val="num" w:pos="1980"/>
        </w:tabs>
        <w:ind w:left="1980" w:hanging="1080"/>
      </w:pPr>
      <w:rPr>
        <w:rFonts w:hint="default"/>
        <w:color w:val="000000"/>
        <w:sz w:val="28"/>
      </w:rPr>
    </w:lvl>
    <w:lvl w:ilvl="2">
      <w:start w:val="1"/>
      <w:numFmt w:val="decimal"/>
      <w:isLgl/>
      <w:lvlText w:val="%1.%2.%3."/>
      <w:lvlJc w:val="left"/>
      <w:pPr>
        <w:tabs>
          <w:tab w:val="num" w:pos="1980"/>
        </w:tabs>
        <w:ind w:left="1980" w:hanging="1080"/>
      </w:pPr>
      <w:rPr>
        <w:rFonts w:hint="default"/>
        <w:color w:val="000000"/>
        <w:sz w:val="28"/>
      </w:rPr>
    </w:lvl>
    <w:lvl w:ilvl="3">
      <w:start w:val="1"/>
      <w:numFmt w:val="decimal"/>
      <w:isLgl/>
      <w:lvlText w:val="%1.%2.%3.%4."/>
      <w:lvlJc w:val="left"/>
      <w:pPr>
        <w:tabs>
          <w:tab w:val="num" w:pos="1980"/>
        </w:tabs>
        <w:ind w:left="1980" w:hanging="1080"/>
      </w:pPr>
      <w:rPr>
        <w:rFonts w:hint="default"/>
        <w:color w:val="000000"/>
        <w:sz w:val="28"/>
      </w:rPr>
    </w:lvl>
    <w:lvl w:ilvl="4">
      <w:start w:val="1"/>
      <w:numFmt w:val="decimal"/>
      <w:isLgl/>
      <w:lvlText w:val="%1.%2.%3.%4.%5."/>
      <w:lvlJc w:val="left"/>
      <w:pPr>
        <w:tabs>
          <w:tab w:val="num" w:pos="1980"/>
        </w:tabs>
        <w:ind w:left="1980" w:hanging="1080"/>
      </w:pPr>
      <w:rPr>
        <w:rFonts w:hint="default"/>
        <w:color w:val="000000"/>
        <w:sz w:val="28"/>
      </w:rPr>
    </w:lvl>
    <w:lvl w:ilvl="5">
      <w:start w:val="1"/>
      <w:numFmt w:val="decimal"/>
      <w:isLgl/>
      <w:lvlText w:val="%1.%2.%3.%4.%5.%6."/>
      <w:lvlJc w:val="left"/>
      <w:pPr>
        <w:tabs>
          <w:tab w:val="num" w:pos="2340"/>
        </w:tabs>
        <w:ind w:left="2340" w:hanging="1440"/>
      </w:pPr>
      <w:rPr>
        <w:rFonts w:hint="default"/>
        <w:color w:val="000000"/>
        <w:sz w:val="28"/>
      </w:rPr>
    </w:lvl>
    <w:lvl w:ilvl="6">
      <w:start w:val="1"/>
      <w:numFmt w:val="decimal"/>
      <w:isLgl/>
      <w:lvlText w:val="%1.%2.%3.%4.%5.%6.%7."/>
      <w:lvlJc w:val="left"/>
      <w:pPr>
        <w:tabs>
          <w:tab w:val="num" w:pos="2700"/>
        </w:tabs>
        <w:ind w:left="2700" w:hanging="1800"/>
      </w:pPr>
      <w:rPr>
        <w:rFonts w:hint="default"/>
        <w:color w:val="000000"/>
        <w:sz w:val="28"/>
      </w:rPr>
    </w:lvl>
    <w:lvl w:ilvl="7">
      <w:start w:val="1"/>
      <w:numFmt w:val="decimal"/>
      <w:isLgl/>
      <w:lvlText w:val="%1.%2.%3.%4.%5.%6.%7.%8."/>
      <w:lvlJc w:val="left"/>
      <w:pPr>
        <w:tabs>
          <w:tab w:val="num" w:pos="2700"/>
        </w:tabs>
        <w:ind w:left="2700" w:hanging="1800"/>
      </w:pPr>
      <w:rPr>
        <w:rFonts w:hint="default"/>
        <w:color w:val="000000"/>
        <w:sz w:val="28"/>
      </w:rPr>
    </w:lvl>
    <w:lvl w:ilvl="8">
      <w:start w:val="1"/>
      <w:numFmt w:val="decimal"/>
      <w:isLgl/>
      <w:lvlText w:val="%1.%2.%3.%4.%5.%6.%7.%8.%9."/>
      <w:lvlJc w:val="left"/>
      <w:pPr>
        <w:tabs>
          <w:tab w:val="num" w:pos="3060"/>
        </w:tabs>
        <w:ind w:left="3060" w:hanging="2160"/>
      </w:pPr>
      <w:rPr>
        <w:rFonts w:hint="default"/>
        <w:color w:val="000000"/>
        <w:sz w:val="28"/>
      </w:rPr>
    </w:lvl>
  </w:abstractNum>
  <w:abstractNum w:abstractNumId="8" w15:restartNumberingAfterBreak="0">
    <w:nsid w:val="26D60D6F"/>
    <w:multiLevelType w:val="hybridMultilevel"/>
    <w:tmpl w:val="117CFECE"/>
    <w:lvl w:ilvl="0" w:tplc="B79C8350">
      <w:start w:val="1"/>
      <w:numFmt w:val="bullet"/>
      <w:lvlText w:val=""/>
      <w:lvlJc w:val="left"/>
      <w:pPr>
        <w:tabs>
          <w:tab w:val="num" w:pos="720"/>
        </w:tabs>
        <w:ind w:left="720" w:hanging="360"/>
      </w:pPr>
      <w:rPr>
        <w:rFonts w:ascii="Wingdings" w:hAnsi="Wingdings" w:hint="default"/>
      </w:rPr>
    </w:lvl>
    <w:lvl w:ilvl="1" w:tplc="37B43E58" w:tentative="1">
      <w:start w:val="1"/>
      <w:numFmt w:val="bullet"/>
      <w:lvlText w:val=""/>
      <w:lvlJc w:val="left"/>
      <w:pPr>
        <w:tabs>
          <w:tab w:val="num" w:pos="1440"/>
        </w:tabs>
        <w:ind w:left="1440" w:hanging="360"/>
      </w:pPr>
      <w:rPr>
        <w:rFonts w:ascii="Wingdings" w:hAnsi="Wingdings" w:hint="default"/>
      </w:rPr>
    </w:lvl>
    <w:lvl w:ilvl="2" w:tplc="1AF0C9D0" w:tentative="1">
      <w:start w:val="1"/>
      <w:numFmt w:val="bullet"/>
      <w:lvlText w:val=""/>
      <w:lvlJc w:val="left"/>
      <w:pPr>
        <w:tabs>
          <w:tab w:val="num" w:pos="2160"/>
        </w:tabs>
        <w:ind w:left="2160" w:hanging="360"/>
      </w:pPr>
      <w:rPr>
        <w:rFonts w:ascii="Wingdings" w:hAnsi="Wingdings" w:hint="default"/>
      </w:rPr>
    </w:lvl>
    <w:lvl w:ilvl="3" w:tplc="EF9E24EE" w:tentative="1">
      <w:start w:val="1"/>
      <w:numFmt w:val="bullet"/>
      <w:lvlText w:val=""/>
      <w:lvlJc w:val="left"/>
      <w:pPr>
        <w:tabs>
          <w:tab w:val="num" w:pos="2880"/>
        </w:tabs>
        <w:ind w:left="2880" w:hanging="360"/>
      </w:pPr>
      <w:rPr>
        <w:rFonts w:ascii="Wingdings" w:hAnsi="Wingdings" w:hint="default"/>
      </w:rPr>
    </w:lvl>
    <w:lvl w:ilvl="4" w:tplc="1F3240EE" w:tentative="1">
      <w:start w:val="1"/>
      <w:numFmt w:val="bullet"/>
      <w:lvlText w:val=""/>
      <w:lvlJc w:val="left"/>
      <w:pPr>
        <w:tabs>
          <w:tab w:val="num" w:pos="3600"/>
        </w:tabs>
        <w:ind w:left="3600" w:hanging="360"/>
      </w:pPr>
      <w:rPr>
        <w:rFonts w:ascii="Wingdings" w:hAnsi="Wingdings" w:hint="default"/>
      </w:rPr>
    </w:lvl>
    <w:lvl w:ilvl="5" w:tplc="696252CE" w:tentative="1">
      <w:start w:val="1"/>
      <w:numFmt w:val="bullet"/>
      <w:lvlText w:val=""/>
      <w:lvlJc w:val="left"/>
      <w:pPr>
        <w:tabs>
          <w:tab w:val="num" w:pos="4320"/>
        </w:tabs>
        <w:ind w:left="4320" w:hanging="360"/>
      </w:pPr>
      <w:rPr>
        <w:rFonts w:ascii="Wingdings" w:hAnsi="Wingdings" w:hint="default"/>
      </w:rPr>
    </w:lvl>
    <w:lvl w:ilvl="6" w:tplc="046AC114" w:tentative="1">
      <w:start w:val="1"/>
      <w:numFmt w:val="bullet"/>
      <w:lvlText w:val=""/>
      <w:lvlJc w:val="left"/>
      <w:pPr>
        <w:tabs>
          <w:tab w:val="num" w:pos="5040"/>
        </w:tabs>
        <w:ind w:left="5040" w:hanging="360"/>
      </w:pPr>
      <w:rPr>
        <w:rFonts w:ascii="Wingdings" w:hAnsi="Wingdings" w:hint="default"/>
      </w:rPr>
    </w:lvl>
    <w:lvl w:ilvl="7" w:tplc="A5727C86" w:tentative="1">
      <w:start w:val="1"/>
      <w:numFmt w:val="bullet"/>
      <w:lvlText w:val=""/>
      <w:lvlJc w:val="left"/>
      <w:pPr>
        <w:tabs>
          <w:tab w:val="num" w:pos="5760"/>
        </w:tabs>
        <w:ind w:left="5760" w:hanging="360"/>
      </w:pPr>
      <w:rPr>
        <w:rFonts w:ascii="Wingdings" w:hAnsi="Wingdings" w:hint="default"/>
      </w:rPr>
    </w:lvl>
    <w:lvl w:ilvl="8" w:tplc="A5B0D4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4C3C29"/>
    <w:multiLevelType w:val="hybridMultilevel"/>
    <w:tmpl w:val="4498ED02"/>
    <w:lvl w:ilvl="0" w:tplc="618470FE">
      <w:start w:val="5"/>
      <w:numFmt w:val="bullet"/>
      <w:lvlText w:val="-"/>
      <w:lvlJc w:val="left"/>
      <w:pPr>
        <w:tabs>
          <w:tab w:val="num" w:pos="2130"/>
        </w:tabs>
        <w:ind w:left="2130" w:hanging="360"/>
      </w:pPr>
      <w:rPr>
        <w:rFonts w:ascii="Times New Roman" w:eastAsia="Times New Roman" w:hAnsi="Times New Roman" w:cs="Times New Roman" w:hint="default"/>
      </w:r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FD25840"/>
    <w:multiLevelType w:val="hybridMultilevel"/>
    <w:tmpl w:val="9FB69F9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365D5272"/>
    <w:multiLevelType w:val="hybridMultilevel"/>
    <w:tmpl w:val="451217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3BEF0DFE"/>
    <w:multiLevelType w:val="hybridMultilevel"/>
    <w:tmpl w:val="7834D2D6"/>
    <w:lvl w:ilvl="0" w:tplc="749A934C">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46C0711C"/>
    <w:multiLevelType w:val="hybridMultilevel"/>
    <w:tmpl w:val="06F2BAAA"/>
    <w:lvl w:ilvl="0" w:tplc="14C09170">
      <w:start w:val="1"/>
      <w:numFmt w:val="decimal"/>
      <w:lvlText w:val="%1)"/>
      <w:lvlJc w:val="left"/>
      <w:pPr>
        <w:ind w:left="1833" w:hanging="112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481639D3"/>
    <w:multiLevelType w:val="multilevel"/>
    <w:tmpl w:val="2CAA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C54468"/>
    <w:multiLevelType w:val="hybridMultilevel"/>
    <w:tmpl w:val="D2AC961E"/>
    <w:lvl w:ilvl="0" w:tplc="04190001">
      <w:start w:val="1"/>
      <w:numFmt w:val="bullet"/>
      <w:lvlText w:val=""/>
      <w:lvlJc w:val="left"/>
      <w:pPr>
        <w:tabs>
          <w:tab w:val="num" w:pos="720"/>
        </w:tabs>
        <w:ind w:left="720" w:hanging="360"/>
      </w:pPr>
      <w:rPr>
        <w:rFonts w:ascii="Symbol" w:hAnsi="Symbol" w:hint="default"/>
      </w:rPr>
    </w:lvl>
    <w:lvl w:ilvl="1" w:tplc="70886BAA">
      <w:start w:val="5"/>
      <w:numFmt w:val="bullet"/>
      <w:lvlText w:val="-"/>
      <w:lvlJc w:val="left"/>
      <w:pPr>
        <w:tabs>
          <w:tab w:val="num" w:pos="1440"/>
        </w:tabs>
        <w:ind w:left="1440" w:hanging="360"/>
      </w:pPr>
      <w:rPr>
        <w:rFonts w:ascii="Arial" w:eastAsia="Times New Roman"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62923"/>
    <w:multiLevelType w:val="hybridMultilevel"/>
    <w:tmpl w:val="DBAC0AE6"/>
    <w:lvl w:ilvl="0" w:tplc="933009F0">
      <w:start w:val="1"/>
      <w:numFmt w:val="bullet"/>
      <w:lvlText w:val=""/>
      <w:lvlJc w:val="left"/>
      <w:pPr>
        <w:tabs>
          <w:tab w:val="num" w:pos="720"/>
        </w:tabs>
        <w:ind w:left="720" w:hanging="360"/>
      </w:pPr>
      <w:rPr>
        <w:rFonts w:ascii="Wingdings" w:hAnsi="Wingdings" w:hint="default"/>
      </w:rPr>
    </w:lvl>
    <w:lvl w:ilvl="1" w:tplc="AD982F6A" w:tentative="1">
      <w:start w:val="1"/>
      <w:numFmt w:val="bullet"/>
      <w:lvlText w:val=""/>
      <w:lvlJc w:val="left"/>
      <w:pPr>
        <w:tabs>
          <w:tab w:val="num" w:pos="1440"/>
        </w:tabs>
        <w:ind w:left="1440" w:hanging="360"/>
      </w:pPr>
      <w:rPr>
        <w:rFonts w:ascii="Wingdings" w:hAnsi="Wingdings" w:hint="default"/>
      </w:rPr>
    </w:lvl>
    <w:lvl w:ilvl="2" w:tplc="44C83C96" w:tentative="1">
      <w:start w:val="1"/>
      <w:numFmt w:val="bullet"/>
      <w:lvlText w:val=""/>
      <w:lvlJc w:val="left"/>
      <w:pPr>
        <w:tabs>
          <w:tab w:val="num" w:pos="2160"/>
        </w:tabs>
        <w:ind w:left="2160" w:hanging="360"/>
      </w:pPr>
      <w:rPr>
        <w:rFonts w:ascii="Wingdings" w:hAnsi="Wingdings" w:hint="default"/>
      </w:rPr>
    </w:lvl>
    <w:lvl w:ilvl="3" w:tplc="C4547DA8" w:tentative="1">
      <w:start w:val="1"/>
      <w:numFmt w:val="bullet"/>
      <w:lvlText w:val=""/>
      <w:lvlJc w:val="left"/>
      <w:pPr>
        <w:tabs>
          <w:tab w:val="num" w:pos="2880"/>
        </w:tabs>
        <w:ind w:left="2880" w:hanging="360"/>
      </w:pPr>
      <w:rPr>
        <w:rFonts w:ascii="Wingdings" w:hAnsi="Wingdings" w:hint="default"/>
      </w:rPr>
    </w:lvl>
    <w:lvl w:ilvl="4" w:tplc="15DCE410" w:tentative="1">
      <w:start w:val="1"/>
      <w:numFmt w:val="bullet"/>
      <w:lvlText w:val=""/>
      <w:lvlJc w:val="left"/>
      <w:pPr>
        <w:tabs>
          <w:tab w:val="num" w:pos="3600"/>
        </w:tabs>
        <w:ind w:left="3600" w:hanging="360"/>
      </w:pPr>
      <w:rPr>
        <w:rFonts w:ascii="Wingdings" w:hAnsi="Wingdings" w:hint="default"/>
      </w:rPr>
    </w:lvl>
    <w:lvl w:ilvl="5" w:tplc="B69E77C8" w:tentative="1">
      <w:start w:val="1"/>
      <w:numFmt w:val="bullet"/>
      <w:lvlText w:val=""/>
      <w:lvlJc w:val="left"/>
      <w:pPr>
        <w:tabs>
          <w:tab w:val="num" w:pos="4320"/>
        </w:tabs>
        <w:ind w:left="4320" w:hanging="360"/>
      </w:pPr>
      <w:rPr>
        <w:rFonts w:ascii="Wingdings" w:hAnsi="Wingdings" w:hint="default"/>
      </w:rPr>
    </w:lvl>
    <w:lvl w:ilvl="6" w:tplc="D8946602" w:tentative="1">
      <w:start w:val="1"/>
      <w:numFmt w:val="bullet"/>
      <w:lvlText w:val=""/>
      <w:lvlJc w:val="left"/>
      <w:pPr>
        <w:tabs>
          <w:tab w:val="num" w:pos="5040"/>
        </w:tabs>
        <w:ind w:left="5040" w:hanging="360"/>
      </w:pPr>
      <w:rPr>
        <w:rFonts w:ascii="Wingdings" w:hAnsi="Wingdings" w:hint="default"/>
      </w:rPr>
    </w:lvl>
    <w:lvl w:ilvl="7" w:tplc="E806DF34" w:tentative="1">
      <w:start w:val="1"/>
      <w:numFmt w:val="bullet"/>
      <w:lvlText w:val=""/>
      <w:lvlJc w:val="left"/>
      <w:pPr>
        <w:tabs>
          <w:tab w:val="num" w:pos="5760"/>
        </w:tabs>
        <w:ind w:left="5760" w:hanging="360"/>
      </w:pPr>
      <w:rPr>
        <w:rFonts w:ascii="Wingdings" w:hAnsi="Wingdings" w:hint="default"/>
      </w:rPr>
    </w:lvl>
    <w:lvl w:ilvl="8" w:tplc="7820FEA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9A5E2D"/>
    <w:multiLevelType w:val="hybridMultilevel"/>
    <w:tmpl w:val="B6A4577E"/>
    <w:lvl w:ilvl="0" w:tplc="B604667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6ED07B3A"/>
    <w:multiLevelType w:val="hybridMultilevel"/>
    <w:tmpl w:val="7CEC07C0"/>
    <w:lvl w:ilvl="0" w:tplc="8DEE5252">
      <w:start w:val="1"/>
      <w:numFmt w:val="bullet"/>
      <w:lvlText w:val=""/>
      <w:lvlJc w:val="left"/>
      <w:pPr>
        <w:tabs>
          <w:tab w:val="num" w:pos="720"/>
        </w:tabs>
        <w:ind w:left="720" w:hanging="360"/>
      </w:pPr>
      <w:rPr>
        <w:rFonts w:ascii="Wingdings" w:hAnsi="Wingdings" w:hint="default"/>
      </w:rPr>
    </w:lvl>
    <w:lvl w:ilvl="1" w:tplc="937A39EC" w:tentative="1">
      <w:start w:val="1"/>
      <w:numFmt w:val="bullet"/>
      <w:lvlText w:val=""/>
      <w:lvlJc w:val="left"/>
      <w:pPr>
        <w:tabs>
          <w:tab w:val="num" w:pos="1440"/>
        </w:tabs>
        <w:ind w:left="1440" w:hanging="360"/>
      </w:pPr>
      <w:rPr>
        <w:rFonts w:ascii="Wingdings" w:hAnsi="Wingdings" w:hint="default"/>
      </w:rPr>
    </w:lvl>
    <w:lvl w:ilvl="2" w:tplc="7D8AB1DE" w:tentative="1">
      <w:start w:val="1"/>
      <w:numFmt w:val="bullet"/>
      <w:lvlText w:val=""/>
      <w:lvlJc w:val="left"/>
      <w:pPr>
        <w:tabs>
          <w:tab w:val="num" w:pos="2160"/>
        </w:tabs>
        <w:ind w:left="2160" w:hanging="360"/>
      </w:pPr>
      <w:rPr>
        <w:rFonts w:ascii="Wingdings" w:hAnsi="Wingdings" w:hint="default"/>
      </w:rPr>
    </w:lvl>
    <w:lvl w:ilvl="3" w:tplc="4710C336" w:tentative="1">
      <w:start w:val="1"/>
      <w:numFmt w:val="bullet"/>
      <w:lvlText w:val=""/>
      <w:lvlJc w:val="left"/>
      <w:pPr>
        <w:tabs>
          <w:tab w:val="num" w:pos="2880"/>
        </w:tabs>
        <w:ind w:left="2880" w:hanging="360"/>
      </w:pPr>
      <w:rPr>
        <w:rFonts w:ascii="Wingdings" w:hAnsi="Wingdings" w:hint="default"/>
      </w:rPr>
    </w:lvl>
    <w:lvl w:ilvl="4" w:tplc="8BA8397A" w:tentative="1">
      <w:start w:val="1"/>
      <w:numFmt w:val="bullet"/>
      <w:lvlText w:val=""/>
      <w:lvlJc w:val="left"/>
      <w:pPr>
        <w:tabs>
          <w:tab w:val="num" w:pos="3600"/>
        </w:tabs>
        <w:ind w:left="3600" w:hanging="360"/>
      </w:pPr>
      <w:rPr>
        <w:rFonts w:ascii="Wingdings" w:hAnsi="Wingdings" w:hint="default"/>
      </w:rPr>
    </w:lvl>
    <w:lvl w:ilvl="5" w:tplc="4B1AA39C" w:tentative="1">
      <w:start w:val="1"/>
      <w:numFmt w:val="bullet"/>
      <w:lvlText w:val=""/>
      <w:lvlJc w:val="left"/>
      <w:pPr>
        <w:tabs>
          <w:tab w:val="num" w:pos="4320"/>
        </w:tabs>
        <w:ind w:left="4320" w:hanging="360"/>
      </w:pPr>
      <w:rPr>
        <w:rFonts w:ascii="Wingdings" w:hAnsi="Wingdings" w:hint="default"/>
      </w:rPr>
    </w:lvl>
    <w:lvl w:ilvl="6" w:tplc="48B484B2" w:tentative="1">
      <w:start w:val="1"/>
      <w:numFmt w:val="bullet"/>
      <w:lvlText w:val=""/>
      <w:lvlJc w:val="left"/>
      <w:pPr>
        <w:tabs>
          <w:tab w:val="num" w:pos="5040"/>
        </w:tabs>
        <w:ind w:left="5040" w:hanging="360"/>
      </w:pPr>
      <w:rPr>
        <w:rFonts w:ascii="Wingdings" w:hAnsi="Wingdings" w:hint="default"/>
      </w:rPr>
    </w:lvl>
    <w:lvl w:ilvl="7" w:tplc="1E7835B0" w:tentative="1">
      <w:start w:val="1"/>
      <w:numFmt w:val="bullet"/>
      <w:lvlText w:val=""/>
      <w:lvlJc w:val="left"/>
      <w:pPr>
        <w:tabs>
          <w:tab w:val="num" w:pos="5760"/>
        </w:tabs>
        <w:ind w:left="5760" w:hanging="360"/>
      </w:pPr>
      <w:rPr>
        <w:rFonts w:ascii="Wingdings" w:hAnsi="Wingdings" w:hint="default"/>
      </w:rPr>
    </w:lvl>
    <w:lvl w:ilvl="8" w:tplc="F40AD5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72FFF"/>
    <w:multiLevelType w:val="hybridMultilevel"/>
    <w:tmpl w:val="07AEF4A8"/>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16cid:durableId="1474567558">
    <w:abstractNumId w:val="7"/>
  </w:num>
  <w:num w:numId="2" w16cid:durableId="1992126640">
    <w:abstractNumId w:val="5"/>
  </w:num>
  <w:num w:numId="3" w16cid:durableId="1403211153">
    <w:abstractNumId w:val="3"/>
  </w:num>
  <w:num w:numId="4" w16cid:durableId="1939940835">
    <w:abstractNumId w:val="9"/>
  </w:num>
  <w:num w:numId="5" w16cid:durableId="87315215">
    <w:abstractNumId w:val="17"/>
  </w:num>
  <w:num w:numId="6" w16cid:durableId="1968463502">
    <w:abstractNumId w:val="14"/>
  </w:num>
  <w:num w:numId="7" w16cid:durableId="1844469422">
    <w:abstractNumId w:val="15"/>
  </w:num>
  <w:num w:numId="8" w16cid:durableId="358822005">
    <w:abstractNumId w:val="8"/>
  </w:num>
  <w:num w:numId="9" w16cid:durableId="894583610">
    <w:abstractNumId w:val="18"/>
  </w:num>
  <w:num w:numId="10" w16cid:durableId="894388590">
    <w:abstractNumId w:val="16"/>
  </w:num>
  <w:num w:numId="11" w16cid:durableId="451048504">
    <w:abstractNumId w:val="2"/>
  </w:num>
  <w:num w:numId="12" w16cid:durableId="1547837206">
    <w:abstractNumId w:val="4"/>
  </w:num>
  <w:num w:numId="13" w16cid:durableId="787241792">
    <w:abstractNumId w:val="0"/>
  </w:num>
  <w:num w:numId="14" w16cid:durableId="1119911504">
    <w:abstractNumId w:val="19"/>
  </w:num>
  <w:num w:numId="15" w16cid:durableId="1937134775">
    <w:abstractNumId w:val="12"/>
  </w:num>
  <w:num w:numId="16" w16cid:durableId="1669019645">
    <w:abstractNumId w:val="1"/>
  </w:num>
  <w:num w:numId="17" w16cid:durableId="255136935">
    <w:abstractNumId w:val="13"/>
  </w:num>
  <w:num w:numId="18" w16cid:durableId="759444953">
    <w:abstractNumId w:val="6"/>
  </w:num>
  <w:num w:numId="19" w16cid:durableId="1366097922">
    <w:abstractNumId w:val="11"/>
  </w:num>
  <w:num w:numId="20" w16cid:durableId="12421060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2708"/>
    <w:rsid w:val="00016AEF"/>
    <w:rsid w:val="000200B4"/>
    <w:rsid w:val="0003368F"/>
    <w:rsid w:val="000369CF"/>
    <w:rsid w:val="00040390"/>
    <w:rsid w:val="000407BA"/>
    <w:rsid w:val="000438C5"/>
    <w:rsid w:val="000511CE"/>
    <w:rsid w:val="00063160"/>
    <w:rsid w:val="000650C8"/>
    <w:rsid w:val="000658E8"/>
    <w:rsid w:val="00067220"/>
    <w:rsid w:val="000731C9"/>
    <w:rsid w:val="00076D71"/>
    <w:rsid w:val="00096B40"/>
    <w:rsid w:val="000B3171"/>
    <w:rsid w:val="000B6C1F"/>
    <w:rsid w:val="000C7193"/>
    <w:rsid w:val="000E3B80"/>
    <w:rsid w:val="000F65E9"/>
    <w:rsid w:val="00101B8F"/>
    <w:rsid w:val="00127D55"/>
    <w:rsid w:val="00170299"/>
    <w:rsid w:val="00177592"/>
    <w:rsid w:val="0019030E"/>
    <w:rsid w:val="001918CA"/>
    <w:rsid w:val="00196D93"/>
    <w:rsid w:val="001A13BF"/>
    <w:rsid w:val="001D14A9"/>
    <w:rsid w:val="001E30C4"/>
    <w:rsid w:val="002023EF"/>
    <w:rsid w:val="00203603"/>
    <w:rsid w:val="00205CE1"/>
    <w:rsid w:val="00215108"/>
    <w:rsid w:val="00223E0C"/>
    <w:rsid w:val="002343AE"/>
    <w:rsid w:val="0024293D"/>
    <w:rsid w:val="002445B2"/>
    <w:rsid w:val="00252423"/>
    <w:rsid w:val="002571E8"/>
    <w:rsid w:val="0025760E"/>
    <w:rsid w:val="00257CFA"/>
    <w:rsid w:val="00274C2F"/>
    <w:rsid w:val="002767E6"/>
    <w:rsid w:val="00284795"/>
    <w:rsid w:val="00290B36"/>
    <w:rsid w:val="002A16FB"/>
    <w:rsid w:val="002A7CF2"/>
    <w:rsid w:val="002B1F84"/>
    <w:rsid w:val="002B3E2F"/>
    <w:rsid w:val="002C02C8"/>
    <w:rsid w:val="002C2F41"/>
    <w:rsid w:val="002D3D15"/>
    <w:rsid w:val="00304CE8"/>
    <w:rsid w:val="003109DE"/>
    <w:rsid w:val="00314F3C"/>
    <w:rsid w:val="00316940"/>
    <w:rsid w:val="00321B10"/>
    <w:rsid w:val="00332CF1"/>
    <w:rsid w:val="0034028A"/>
    <w:rsid w:val="00363D25"/>
    <w:rsid w:val="00366A9A"/>
    <w:rsid w:val="00376F33"/>
    <w:rsid w:val="00397585"/>
    <w:rsid w:val="003A3A22"/>
    <w:rsid w:val="003B14CA"/>
    <w:rsid w:val="003B5ABD"/>
    <w:rsid w:val="003C0337"/>
    <w:rsid w:val="003C63BF"/>
    <w:rsid w:val="004034FD"/>
    <w:rsid w:val="00424D68"/>
    <w:rsid w:val="0042665D"/>
    <w:rsid w:val="004564F2"/>
    <w:rsid w:val="0048346A"/>
    <w:rsid w:val="00491E8F"/>
    <w:rsid w:val="004A6690"/>
    <w:rsid w:val="004A74D1"/>
    <w:rsid w:val="004B3BFF"/>
    <w:rsid w:val="004B6154"/>
    <w:rsid w:val="004C3584"/>
    <w:rsid w:val="004D2DBE"/>
    <w:rsid w:val="004D3109"/>
    <w:rsid w:val="004E190F"/>
    <w:rsid w:val="004E4DFC"/>
    <w:rsid w:val="00527F31"/>
    <w:rsid w:val="00542DC2"/>
    <w:rsid w:val="005437CD"/>
    <w:rsid w:val="00543C4F"/>
    <w:rsid w:val="00544A83"/>
    <w:rsid w:val="005551E0"/>
    <w:rsid w:val="00555AC9"/>
    <w:rsid w:val="0058118C"/>
    <w:rsid w:val="00594D2D"/>
    <w:rsid w:val="00595BC4"/>
    <w:rsid w:val="005B5A4A"/>
    <w:rsid w:val="005C024A"/>
    <w:rsid w:val="005C0C3D"/>
    <w:rsid w:val="005C2EF4"/>
    <w:rsid w:val="005C51CF"/>
    <w:rsid w:val="005C6700"/>
    <w:rsid w:val="005D2708"/>
    <w:rsid w:val="006053D8"/>
    <w:rsid w:val="006176F3"/>
    <w:rsid w:val="00627053"/>
    <w:rsid w:val="00627085"/>
    <w:rsid w:val="00635CF6"/>
    <w:rsid w:val="006378B7"/>
    <w:rsid w:val="00642EF9"/>
    <w:rsid w:val="006641AF"/>
    <w:rsid w:val="00666F48"/>
    <w:rsid w:val="00673A5B"/>
    <w:rsid w:val="00687C83"/>
    <w:rsid w:val="00691C77"/>
    <w:rsid w:val="00692274"/>
    <w:rsid w:val="006936BC"/>
    <w:rsid w:val="006A7FA4"/>
    <w:rsid w:val="006B406D"/>
    <w:rsid w:val="006D46FB"/>
    <w:rsid w:val="006E370D"/>
    <w:rsid w:val="006F43DC"/>
    <w:rsid w:val="00707E80"/>
    <w:rsid w:val="00720725"/>
    <w:rsid w:val="0073543B"/>
    <w:rsid w:val="00736A93"/>
    <w:rsid w:val="00737DE0"/>
    <w:rsid w:val="007446F7"/>
    <w:rsid w:val="00745DA2"/>
    <w:rsid w:val="007640DE"/>
    <w:rsid w:val="0079543F"/>
    <w:rsid w:val="007A1804"/>
    <w:rsid w:val="007A3C66"/>
    <w:rsid w:val="007A5CCC"/>
    <w:rsid w:val="007B0B52"/>
    <w:rsid w:val="007B0E39"/>
    <w:rsid w:val="007C55AC"/>
    <w:rsid w:val="007E5B9F"/>
    <w:rsid w:val="008109BA"/>
    <w:rsid w:val="008404E0"/>
    <w:rsid w:val="00847F95"/>
    <w:rsid w:val="00881744"/>
    <w:rsid w:val="00894FF1"/>
    <w:rsid w:val="00897289"/>
    <w:rsid w:val="008B11A2"/>
    <w:rsid w:val="008D2F94"/>
    <w:rsid w:val="008D4445"/>
    <w:rsid w:val="008E37DA"/>
    <w:rsid w:val="008F46DB"/>
    <w:rsid w:val="00901B30"/>
    <w:rsid w:val="00904F6B"/>
    <w:rsid w:val="00907678"/>
    <w:rsid w:val="009104E0"/>
    <w:rsid w:val="0092633A"/>
    <w:rsid w:val="009271F2"/>
    <w:rsid w:val="00950232"/>
    <w:rsid w:val="009577AC"/>
    <w:rsid w:val="00966B05"/>
    <w:rsid w:val="009746A9"/>
    <w:rsid w:val="009A6C5C"/>
    <w:rsid w:val="009B03AB"/>
    <w:rsid w:val="009B2A95"/>
    <w:rsid w:val="009B7647"/>
    <w:rsid w:val="009D0FD4"/>
    <w:rsid w:val="00A04E73"/>
    <w:rsid w:val="00A14344"/>
    <w:rsid w:val="00A1736A"/>
    <w:rsid w:val="00A226B0"/>
    <w:rsid w:val="00A423C5"/>
    <w:rsid w:val="00A43FD9"/>
    <w:rsid w:val="00A46CE5"/>
    <w:rsid w:val="00A51D41"/>
    <w:rsid w:val="00A61D00"/>
    <w:rsid w:val="00A650C5"/>
    <w:rsid w:val="00A66F0C"/>
    <w:rsid w:val="00A71DA9"/>
    <w:rsid w:val="00A8356C"/>
    <w:rsid w:val="00AD6745"/>
    <w:rsid w:val="00AE1A08"/>
    <w:rsid w:val="00B05AC5"/>
    <w:rsid w:val="00B05F8A"/>
    <w:rsid w:val="00B060F0"/>
    <w:rsid w:val="00B1516B"/>
    <w:rsid w:val="00B21255"/>
    <w:rsid w:val="00B2155C"/>
    <w:rsid w:val="00B21773"/>
    <w:rsid w:val="00B27A85"/>
    <w:rsid w:val="00B372AD"/>
    <w:rsid w:val="00B660DC"/>
    <w:rsid w:val="00B82A25"/>
    <w:rsid w:val="00B85C14"/>
    <w:rsid w:val="00B9017B"/>
    <w:rsid w:val="00B963CC"/>
    <w:rsid w:val="00B96E23"/>
    <w:rsid w:val="00BC550C"/>
    <w:rsid w:val="00BC6768"/>
    <w:rsid w:val="00BC7CB1"/>
    <w:rsid w:val="00BD5460"/>
    <w:rsid w:val="00C0745F"/>
    <w:rsid w:val="00C1033C"/>
    <w:rsid w:val="00C26457"/>
    <w:rsid w:val="00C415B3"/>
    <w:rsid w:val="00C54A12"/>
    <w:rsid w:val="00C5786B"/>
    <w:rsid w:val="00C60169"/>
    <w:rsid w:val="00C625B3"/>
    <w:rsid w:val="00C635AB"/>
    <w:rsid w:val="00C6521F"/>
    <w:rsid w:val="00C8188A"/>
    <w:rsid w:val="00CC3375"/>
    <w:rsid w:val="00CD641B"/>
    <w:rsid w:val="00D10AF4"/>
    <w:rsid w:val="00D11C7D"/>
    <w:rsid w:val="00D12E6B"/>
    <w:rsid w:val="00D175C8"/>
    <w:rsid w:val="00D2561B"/>
    <w:rsid w:val="00D82AE0"/>
    <w:rsid w:val="00D85661"/>
    <w:rsid w:val="00DD1E3A"/>
    <w:rsid w:val="00DE6667"/>
    <w:rsid w:val="00DF03B1"/>
    <w:rsid w:val="00DF0A7E"/>
    <w:rsid w:val="00DF7BDD"/>
    <w:rsid w:val="00E06584"/>
    <w:rsid w:val="00E15C86"/>
    <w:rsid w:val="00E341C4"/>
    <w:rsid w:val="00E424A0"/>
    <w:rsid w:val="00E6785C"/>
    <w:rsid w:val="00E70391"/>
    <w:rsid w:val="00E72A11"/>
    <w:rsid w:val="00E77CD6"/>
    <w:rsid w:val="00E841E6"/>
    <w:rsid w:val="00E94383"/>
    <w:rsid w:val="00E94CA3"/>
    <w:rsid w:val="00EA3452"/>
    <w:rsid w:val="00EA7FEF"/>
    <w:rsid w:val="00EC2A14"/>
    <w:rsid w:val="00EC5251"/>
    <w:rsid w:val="00EF3BCD"/>
    <w:rsid w:val="00EF6F97"/>
    <w:rsid w:val="00F02352"/>
    <w:rsid w:val="00F05083"/>
    <w:rsid w:val="00F05940"/>
    <w:rsid w:val="00F21AB1"/>
    <w:rsid w:val="00F21D79"/>
    <w:rsid w:val="00F24A8D"/>
    <w:rsid w:val="00F322FA"/>
    <w:rsid w:val="00F32985"/>
    <w:rsid w:val="00F6450A"/>
    <w:rsid w:val="00F73DD6"/>
    <w:rsid w:val="00FA75C2"/>
    <w:rsid w:val="00FB152D"/>
    <w:rsid w:val="00FD0487"/>
    <w:rsid w:val="00FD3154"/>
    <w:rsid w:val="00FD5382"/>
    <w:rsid w:val="00FE47CC"/>
    <w:rsid w:val="00FF3C1F"/>
    <w:rsid w:val="00FF52DF"/>
    <w:rsid w:val="00FF5BFA"/>
    <w:rsid w:val="00FF6F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836B82"/>
  <w15:docId w15:val="{C120E94B-357C-479A-AA6C-BB173227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270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rsid w:val="00FE47CC"/>
  </w:style>
  <w:style w:type="paragraph" w:customStyle="1" w:styleId="a4">
    <w:name w:val="Знак"/>
    <w:basedOn w:val="a"/>
    <w:rsid w:val="005D2708"/>
    <w:rPr>
      <w:rFonts w:ascii="Verdana" w:hAnsi="Verdana" w:cs="Verdana"/>
      <w:sz w:val="20"/>
      <w:szCs w:val="20"/>
      <w:lang w:val="en-US" w:eastAsia="en-US"/>
    </w:rPr>
  </w:style>
  <w:style w:type="paragraph" w:styleId="a5">
    <w:name w:val="Normal (Web)"/>
    <w:basedOn w:val="a"/>
    <w:rsid w:val="005D2708"/>
    <w:pPr>
      <w:spacing w:before="100" w:beforeAutospacing="1" w:after="100" w:afterAutospacing="1"/>
    </w:pPr>
    <w:rPr>
      <w:lang w:val="uk-UA" w:eastAsia="uk-UA"/>
    </w:rPr>
  </w:style>
  <w:style w:type="paragraph" w:customStyle="1" w:styleId="a6">
    <w:name w:val="Знак Знак"/>
    <w:basedOn w:val="a"/>
    <w:rsid w:val="00D11C7D"/>
    <w:rPr>
      <w:rFonts w:ascii="Verdana" w:hAnsi="Verdana" w:cs="Verdana"/>
      <w:color w:val="000000"/>
      <w:sz w:val="20"/>
      <w:szCs w:val="26"/>
      <w:lang w:val="en-US" w:eastAsia="en-US"/>
    </w:rPr>
  </w:style>
  <w:style w:type="paragraph" w:styleId="a7">
    <w:name w:val="Body Text Indent"/>
    <w:basedOn w:val="a"/>
    <w:rsid w:val="0048346A"/>
    <w:pPr>
      <w:ind w:firstLine="567"/>
      <w:jc w:val="both"/>
    </w:pPr>
    <w:rPr>
      <w:sz w:val="26"/>
      <w:szCs w:val="20"/>
      <w:lang w:val="uk-UA"/>
    </w:rPr>
  </w:style>
  <w:style w:type="paragraph" w:customStyle="1" w:styleId="a8">
    <w:name w:val="Знак Знак Знак Знак Знак Знак Знак Знак Знак Знак"/>
    <w:basedOn w:val="a"/>
    <w:rsid w:val="0048346A"/>
    <w:rPr>
      <w:rFonts w:ascii="Verdana" w:hAnsi="Verdana" w:cs="Verdana"/>
      <w:sz w:val="20"/>
      <w:szCs w:val="20"/>
      <w:lang w:val="en-US" w:eastAsia="en-US"/>
    </w:rPr>
  </w:style>
  <w:style w:type="paragraph" w:styleId="2">
    <w:name w:val="Body Text Indent 2"/>
    <w:basedOn w:val="a"/>
    <w:rsid w:val="0058118C"/>
    <w:pPr>
      <w:spacing w:after="120" w:line="480" w:lineRule="auto"/>
      <w:ind w:left="283"/>
    </w:pPr>
  </w:style>
  <w:style w:type="paragraph" w:styleId="a9">
    <w:name w:val="header"/>
    <w:basedOn w:val="a"/>
    <w:link w:val="aa"/>
    <w:rsid w:val="0058118C"/>
    <w:pPr>
      <w:tabs>
        <w:tab w:val="center" w:pos="4819"/>
        <w:tab w:val="right" w:pos="9639"/>
      </w:tabs>
    </w:pPr>
  </w:style>
  <w:style w:type="character" w:styleId="ab">
    <w:name w:val="page number"/>
    <w:basedOn w:val="a3"/>
    <w:rsid w:val="0058118C"/>
  </w:style>
  <w:style w:type="paragraph" w:customStyle="1" w:styleId="3">
    <w:name w:val="Обычный (веб)3"/>
    <w:basedOn w:val="a"/>
    <w:rsid w:val="00B21255"/>
    <w:pPr>
      <w:spacing w:after="384" w:line="360" w:lineRule="atLeast"/>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21255"/>
    <w:rPr>
      <w:rFonts w:ascii="Verdana" w:hAnsi="Verdana" w:cs="Verdana"/>
      <w:sz w:val="20"/>
      <w:szCs w:val="20"/>
      <w:lang w:val="en-US" w:eastAsia="en-US"/>
    </w:rPr>
  </w:style>
  <w:style w:type="paragraph" w:styleId="ac">
    <w:name w:val="Body Text"/>
    <w:basedOn w:val="a"/>
    <w:rsid w:val="00203603"/>
    <w:pPr>
      <w:spacing w:after="120"/>
    </w:pPr>
  </w:style>
  <w:style w:type="character" w:styleId="ad">
    <w:name w:val="Strong"/>
    <w:qFormat/>
    <w:rsid w:val="00D82AE0"/>
    <w:rPr>
      <w:b/>
      <w:bCs/>
    </w:rPr>
  </w:style>
  <w:style w:type="paragraph" w:customStyle="1" w:styleId="ParagraphStyle">
    <w:name w:val="Paragraph Style"/>
    <w:rsid w:val="000438C5"/>
    <w:pPr>
      <w:autoSpaceDE w:val="0"/>
      <w:autoSpaceDN w:val="0"/>
      <w:adjustRightInd w:val="0"/>
    </w:pPr>
    <w:rPr>
      <w:rFonts w:ascii="Courier New" w:hAnsi="Courier New"/>
      <w:sz w:val="24"/>
      <w:szCs w:val="24"/>
      <w:lang w:val="ru-RU"/>
    </w:rPr>
  </w:style>
  <w:style w:type="paragraph" w:styleId="ae">
    <w:name w:val="Title"/>
    <w:basedOn w:val="a"/>
    <w:qFormat/>
    <w:rsid w:val="00177592"/>
    <w:pPr>
      <w:spacing w:before="240" w:after="60"/>
      <w:jc w:val="center"/>
    </w:pPr>
    <w:rPr>
      <w:rFonts w:ascii="Arial" w:hAnsi="Arial"/>
      <w:b/>
      <w:kern w:val="28"/>
      <w:sz w:val="32"/>
      <w:szCs w:val="20"/>
      <w:lang w:val="uk-UA"/>
    </w:rPr>
  </w:style>
  <w:style w:type="paragraph" w:customStyle="1" w:styleId="tc2">
    <w:name w:val="tc2"/>
    <w:basedOn w:val="a"/>
    <w:rsid w:val="00177592"/>
    <w:pPr>
      <w:spacing w:line="300" w:lineRule="atLeast"/>
      <w:jc w:val="center"/>
    </w:pPr>
  </w:style>
  <w:style w:type="paragraph" w:styleId="30">
    <w:name w:val="Body Text Indent 3"/>
    <w:basedOn w:val="a"/>
    <w:rsid w:val="00594D2D"/>
    <w:pPr>
      <w:spacing w:after="120"/>
      <w:ind w:left="283"/>
    </w:pPr>
    <w:rPr>
      <w:sz w:val="16"/>
      <w:szCs w:val="16"/>
    </w:rPr>
  </w:style>
  <w:style w:type="paragraph" w:styleId="af">
    <w:name w:val="footer"/>
    <w:basedOn w:val="a"/>
    <w:link w:val="af0"/>
    <w:unhideWhenUsed/>
    <w:rsid w:val="0079543F"/>
    <w:pPr>
      <w:tabs>
        <w:tab w:val="center" w:pos="4819"/>
        <w:tab w:val="right" w:pos="9639"/>
      </w:tabs>
    </w:pPr>
  </w:style>
  <w:style w:type="character" w:customStyle="1" w:styleId="af0">
    <w:name w:val="Нижній колонтитул Знак"/>
    <w:link w:val="af"/>
    <w:uiPriority w:val="99"/>
    <w:rsid w:val="0079543F"/>
    <w:rPr>
      <w:sz w:val="24"/>
      <w:szCs w:val="24"/>
      <w:lang w:val="ru-RU" w:eastAsia="ru-RU"/>
    </w:rPr>
  </w:style>
  <w:style w:type="character" w:customStyle="1" w:styleId="aa">
    <w:name w:val="Верхній колонтитул Знак"/>
    <w:basedOn w:val="a3"/>
    <w:link w:val="a9"/>
    <w:uiPriority w:val="99"/>
    <w:rsid w:val="008404E0"/>
    <w:rPr>
      <w:sz w:val="24"/>
      <w:szCs w:val="24"/>
      <w:lang w:val="ru-RU" w:eastAsia="ru-RU"/>
    </w:rPr>
  </w:style>
  <w:style w:type="paragraph" w:styleId="af1">
    <w:name w:val="Balloon Text"/>
    <w:basedOn w:val="a"/>
    <w:link w:val="af2"/>
    <w:uiPriority w:val="99"/>
    <w:semiHidden/>
    <w:unhideWhenUsed/>
    <w:rsid w:val="00A650C5"/>
    <w:rPr>
      <w:rFonts w:ascii="Tahoma" w:hAnsi="Tahoma" w:cs="Tahoma"/>
      <w:sz w:val="16"/>
      <w:szCs w:val="16"/>
    </w:rPr>
  </w:style>
  <w:style w:type="character" w:customStyle="1" w:styleId="af2">
    <w:name w:val="Текст у виносці Знак"/>
    <w:basedOn w:val="a0"/>
    <w:link w:val="af1"/>
    <w:uiPriority w:val="99"/>
    <w:semiHidden/>
    <w:rsid w:val="00A650C5"/>
    <w:rPr>
      <w:rFonts w:ascii="Tahoma" w:hAnsi="Tahoma" w:cs="Tahoma"/>
      <w:sz w:val="16"/>
      <w:szCs w:val="16"/>
      <w:lang w:val="ru-RU" w:eastAsia="ru-RU"/>
    </w:rPr>
  </w:style>
  <w:style w:type="paragraph" w:styleId="af3">
    <w:name w:val="List Paragraph"/>
    <w:basedOn w:val="a"/>
    <w:uiPriority w:val="34"/>
    <w:qFormat/>
    <w:rsid w:val="00B85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4670">
      <w:bodyDiv w:val="1"/>
      <w:marLeft w:val="0"/>
      <w:marRight w:val="0"/>
      <w:marTop w:val="0"/>
      <w:marBottom w:val="0"/>
      <w:divBdr>
        <w:top w:val="none" w:sz="0" w:space="0" w:color="auto"/>
        <w:left w:val="none" w:sz="0" w:space="0" w:color="auto"/>
        <w:bottom w:val="none" w:sz="0" w:space="0" w:color="auto"/>
        <w:right w:val="none" w:sz="0" w:space="0" w:color="auto"/>
      </w:divBdr>
      <w:divsChild>
        <w:div w:id="1758599263">
          <w:marLeft w:val="0"/>
          <w:marRight w:val="0"/>
          <w:marTop w:val="0"/>
          <w:marBottom w:val="0"/>
          <w:divBdr>
            <w:top w:val="none" w:sz="0" w:space="0" w:color="auto"/>
            <w:left w:val="none" w:sz="0" w:space="0" w:color="auto"/>
            <w:bottom w:val="none" w:sz="0" w:space="0" w:color="auto"/>
            <w:right w:val="none" w:sz="0" w:space="0" w:color="auto"/>
          </w:divBdr>
        </w:div>
      </w:divsChild>
    </w:div>
    <w:div w:id="386147165">
      <w:bodyDiv w:val="1"/>
      <w:marLeft w:val="0"/>
      <w:marRight w:val="0"/>
      <w:marTop w:val="0"/>
      <w:marBottom w:val="0"/>
      <w:divBdr>
        <w:top w:val="none" w:sz="0" w:space="0" w:color="auto"/>
        <w:left w:val="none" w:sz="0" w:space="0" w:color="auto"/>
        <w:bottom w:val="none" w:sz="0" w:space="0" w:color="auto"/>
        <w:right w:val="none" w:sz="0" w:space="0" w:color="auto"/>
      </w:divBdr>
      <w:divsChild>
        <w:div w:id="1861121553">
          <w:marLeft w:val="0"/>
          <w:marRight w:val="0"/>
          <w:marTop w:val="0"/>
          <w:marBottom w:val="0"/>
          <w:divBdr>
            <w:top w:val="none" w:sz="0" w:space="0" w:color="auto"/>
            <w:left w:val="none" w:sz="0" w:space="0" w:color="auto"/>
            <w:bottom w:val="none" w:sz="0" w:space="0" w:color="auto"/>
            <w:right w:val="none" w:sz="0" w:space="0" w:color="auto"/>
          </w:divBdr>
          <w:divsChild>
            <w:div w:id="1319066827">
              <w:marLeft w:val="0"/>
              <w:marRight w:val="0"/>
              <w:marTop w:val="0"/>
              <w:marBottom w:val="0"/>
              <w:divBdr>
                <w:top w:val="none" w:sz="0" w:space="0" w:color="auto"/>
                <w:left w:val="none" w:sz="0" w:space="0" w:color="auto"/>
                <w:bottom w:val="none" w:sz="0" w:space="0" w:color="auto"/>
                <w:right w:val="none" w:sz="0" w:space="0" w:color="auto"/>
              </w:divBdr>
            </w:div>
            <w:div w:id="1690523613">
              <w:marLeft w:val="0"/>
              <w:marRight w:val="0"/>
              <w:marTop w:val="0"/>
              <w:marBottom w:val="0"/>
              <w:divBdr>
                <w:top w:val="none" w:sz="0" w:space="0" w:color="auto"/>
                <w:left w:val="none" w:sz="0" w:space="0" w:color="auto"/>
                <w:bottom w:val="none" w:sz="0" w:space="0" w:color="auto"/>
                <w:right w:val="none" w:sz="0" w:space="0" w:color="auto"/>
              </w:divBdr>
            </w:div>
            <w:div w:id="1803233022">
              <w:marLeft w:val="0"/>
              <w:marRight w:val="0"/>
              <w:marTop w:val="0"/>
              <w:marBottom w:val="0"/>
              <w:divBdr>
                <w:top w:val="none" w:sz="0" w:space="0" w:color="auto"/>
                <w:left w:val="none" w:sz="0" w:space="0" w:color="auto"/>
                <w:bottom w:val="none" w:sz="0" w:space="0" w:color="auto"/>
                <w:right w:val="none" w:sz="0" w:space="0" w:color="auto"/>
              </w:divBdr>
            </w:div>
            <w:div w:id="198045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99568">
      <w:bodyDiv w:val="1"/>
      <w:marLeft w:val="0"/>
      <w:marRight w:val="0"/>
      <w:marTop w:val="0"/>
      <w:marBottom w:val="0"/>
      <w:divBdr>
        <w:top w:val="none" w:sz="0" w:space="0" w:color="auto"/>
        <w:left w:val="none" w:sz="0" w:space="0" w:color="auto"/>
        <w:bottom w:val="none" w:sz="0" w:space="0" w:color="auto"/>
        <w:right w:val="none" w:sz="0" w:space="0" w:color="auto"/>
      </w:divBdr>
      <w:divsChild>
        <w:div w:id="982999074">
          <w:marLeft w:val="0"/>
          <w:marRight w:val="0"/>
          <w:marTop w:val="0"/>
          <w:marBottom w:val="0"/>
          <w:divBdr>
            <w:top w:val="none" w:sz="0" w:space="0" w:color="auto"/>
            <w:left w:val="none" w:sz="0" w:space="0" w:color="auto"/>
            <w:bottom w:val="none" w:sz="0" w:space="0" w:color="auto"/>
            <w:right w:val="none" w:sz="0" w:space="0" w:color="auto"/>
          </w:divBdr>
        </w:div>
      </w:divsChild>
    </w:div>
    <w:div w:id="659964239">
      <w:bodyDiv w:val="1"/>
      <w:marLeft w:val="0"/>
      <w:marRight w:val="0"/>
      <w:marTop w:val="0"/>
      <w:marBottom w:val="0"/>
      <w:divBdr>
        <w:top w:val="none" w:sz="0" w:space="0" w:color="auto"/>
        <w:left w:val="none" w:sz="0" w:space="0" w:color="auto"/>
        <w:bottom w:val="none" w:sz="0" w:space="0" w:color="auto"/>
        <w:right w:val="none" w:sz="0" w:space="0" w:color="auto"/>
      </w:divBdr>
      <w:divsChild>
        <w:div w:id="745955716">
          <w:marLeft w:val="0"/>
          <w:marRight w:val="0"/>
          <w:marTop w:val="0"/>
          <w:marBottom w:val="0"/>
          <w:divBdr>
            <w:top w:val="none" w:sz="0" w:space="0" w:color="auto"/>
            <w:left w:val="none" w:sz="0" w:space="0" w:color="auto"/>
            <w:bottom w:val="none" w:sz="0" w:space="0" w:color="auto"/>
            <w:right w:val="none" w:sz="0" w:space="0" w:color="auto"/>
          </w:divBdr>
        </w:div>
      </w:divsChild>
    </w:div>
    <w:div w:id="1016543613">
      <w:bodyDiv w:val="1"/>
      <w:marLeft w:val="0"/>
      <w:marRight w:val="0"/>
      <w:marTop w:val="0"/>
      <w:marBottom w:val="0"/>
      <w:divBdr>
        <w:top w:val="none" w:sz="0" w:space="0" w:color="auto"/>
        <w:left w:val="none" w:sz="0" w:space="0" w:color="auto"/>
        <w:bottom w:val="none" w:sz="0" w:space="0" w:color="auto"/>
        <w:right w:val="none" w:sz="0" w:space="0" w:color="auto"/>
      </w:divBdr>
    </w:div>
    <w:div w:id="1429613943">
      <w:bodyDiv w:val="1"/>
      <w:marLeft w:val="0"/>
      <w:marRight w:val="0"/>
      <w:marTop w:val="0"/>
      <w:marBottom w:val="0"/>
      <w:divBdr>
        <w:top w:val="none" w:sz="0" w:space="0" w:color="auto"/>
        <w:left w:val="none" w:sz="0" w:space="0" w:color="auto"/>
        <w:bottom w:val="none" w:sz="0" w:space="0" w:color="auto"/>
        <w:right w:val="none" w:sz="0" w:space="0" w:color="auto"/>
      </w:divBdr>
      <w:divsChild>
        <w:div w:id="1962684318">
          <w:marLeft w:val="0"/>
          <w:marRight w:val="0"/>
          <w:marTop w:val="0"/>
          <w:marBottom w:val="0"/>
          <w:divBdr>
            <w:top w:val="none" w:sz="0" w:space="0" w:color="auto"/>
            <w:left w:val="none" w:sz="0" w:space="0" w:color="auto"/>
            <w:bottom w:val="none" w:sz="0" w:space="0" w:color="auto"/>
            <w:right w:val="none" w:sz="0" w:space="0" w:color="auto"/>
          </w:divBdr>
          <w:divsChild>
            <w:div w:id="208603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09786">
      <w:bodyDiv w:val="1"/>
      <w:marLeft w:val="0"/>
      <w:marRight w:val="0"/>
      <w:marTop w:val="0"/>
      <w:marBottom w:val="0"/>
      <w:divBdr>
        <w:top w:val="none" w:sz="0" w:space="0" w:color="auto"/>
        <w:left w:val="none" w:sz="0" w:space="0" w:color="auto"/>
        <w:bottom w:val="none" w:sz="0" w:space="0" w:color="auto"/>
        <w:right w:val="none" w:sz="0" w:space="0" w:color="auto"/>
      </w:divBdr>
      <w:divsChild>
        <w:div w:id="1443379173">
          <w:marLeft w:val="0"/>
          <w:marRight w:val="0"/>
          <w:marTop w:val="0"/>
          <w:marBottom w:val="0"/>
          <w:divBdr>
            <w:top w:val="none" w:sz="0" w:space="0" w:color="auto"/>
            <w:left w:val="none" w:sz="0" w:space="0" w:color="auto"/>
            <w:bottom w:val="none" w:sz="0" w:space="0" w:color="auto"/>
            <w:right w:val="none" w:sz="0" w:space="0" w:color="auto"/>
          </w:divBdr>
        </w:div>
      </w:divsChild>
    </w:div>
    <w:div w:id="1995253312">
      <w:bodyDiv w:val="1"/>
      <w:marLeft w:val="0"/>
      <w:marRight w:val="0"/>
      <w:marTop w:val="0"/>
      <w:marBottom w:val="0"/>
      <w:divBdr>
        <w:top w:val="none" w:sz="0" w:space="0" w:color="auto"/>
        <w:left w:val="none" w:sz="0" w:space="0" w:color="auto"/>
        <w:bottom w:val="none" w:sz="0" w:space="0" w:color="auto"/>
        <w:right w:val="none" w:sz="0" w:space="0" w:color="auto"/>
      </w:divBdr>
      <w:divsChild>
        <w:div w:id="955212980">
          <w:marLeft w:val="0"/>
          <w:marRight w:val="0"/>
          <w:marTop w:val="0"/>
          <w:marBottom w:val="0"/>
          <w:divBdr>
            <w:top w:val="none" w:sz="0" w:space="0" w:color="auto"/>
            <w:left w:val="none" w:sz="0" w:space="0" w:color="auto"/>
            <w:bottom w:val="none" w:sz="0" w:space="0" w:color="auto"/>
            <w:right w:val="none" w:sz="0" w:space="0" w:color="auto"/>
          </w:divBdr>
        </w:div>
      </w:divsChild>
    </w:div>
    <w:div w:id="2040352855">
      <w:bodyDiv w:val="1"/>
      <w:marLeft w:val="0"/>
      <w:marRight w:val="0"/>
      <w:marTop w:val="0"/>
      <w:marBottom w:val="0"/>
      <w:divBdr>
        <w:top w:val="none" w:sz="0" w:space="0" w:color="auto"/>
        <w:left w:val="none" w:sz="0" w:space="0" w:color="auto"/>
        <w:bottom w:val="none" w:sz="0" w:space="0" w:color="auto"/>
        <w:right w:val="none" w:sz="0" w:space="0" w:color="auto"/>
      </w:divBdr>
    </w:div>
    <w:div w:id="2118329052">
      <w:bodyDiv w:val="1"/>
      <w:marLeft w:val="0"/>
      <w:marRight w:val="0"/>
      <w:marTop w:val="0"/>
      <w:marBottom w:val="0"/>
      <w:divBdr>
        <w:top w:val="none" w:sz="0" w:space="0" w:color="auto"/>
        <w:left w:val="none" w:sz="0" w:space="0" w:color="auto"/>
        <w:bottom w:val="none" w:sz="0" w:space="0" w:color="auto"/>
        <w:right w:val="none" w:sz="0" w:space="0" w:color="auto"/>
      </w:divBdr>
      <w:divsChild>
        <w:div w:id="232854045">
          <w:marLeft w:val="0"/>
          <w:marRight w:val="0"/>
          <w:marTop w:val="0"/>
          <w:marBottom w:val="0"/>
          <w:divBdr>
            <w:top w:val="none" w:sz="0" w:space="0" w:color="auto"/>
            <w:left w:val="none" w:sz="0" w:space="0" w:color="auto"/>
            <w:bottom w:val="none" w:sz="0" w:space="0" w:color="auto"/>
            <w:right w:val="none" w:sz="0" w:space="0" w:color="auto"/>
          </w:divBdr>
          <w:divsChild>
            <w:div w:id="34525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EDB60-4D17-4CF3-AE7C-3957A4B6F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7400</Words>
  <Characters>4219</Characters>
  <Application>Microsoft Office Word</Application>
  <DocSecurity>0</DocSecurity>
  <Lines>35</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vt:lpstr>
    </vt:vector>
  </TitlesOfParts>
  <Company>COMP</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User</dc:creator>
  <cp:lastModifiedBy>Secretary</cp:lastModifiedBy>
  <cp:revision>4</cp:revision>
  <cp:lastPrinted>2023-04-21T08:50:00Z</cp:lastPrinted>
  <dcterms:created xsi:type="dcterms:W3CDTF">2025-04-11T09:52:00Z</dcterms:created>
  <dcterms:modified xsi:type="dcterms:W3CDTF">2025-04-14T06:52:00Z</dcterms:modified>
</cp:coreProperties>
</file>