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12C6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12C6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12C65">
        <w:rPr>
          <w:rFonts w:ascii="Century" w:hAnsi="Century"/>
          <w:b/>
          <w:sz w:val="24"/>
          <w:szCs w:val="24"/>
        </w:rPr>
        <w:t>Клейменовій Ользі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12C6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12C65">
        <w:rPr>
          <w:rFonts w:ascii="Century" w:hAnsi="Century"/>
          <w:b/>
          <w:sz w:val="24"/>
          <w:szCs w:val="24"/>
        </w:rPr>
        <w:t>вул.Гендрихів,22, с.Керниця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12C65">
        <w:rPr>
          <w:rFonts w:ascii="Century" w:hAnsi="Century"/>
          <w:sz w:val="24"/>
          <w:szCs w:val="24"/>
        </w:rPr>
        <w:t>Клейменовій Ользі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12C6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12C65">
        <w:rPr>
          <w:rFonts w:ascii="Century" w:hAnsi="Century"/>
          <w:sz w:val="24"/>
          <w:szCs w:val="24"/>
        </w:rPr>
        <w:t>вул.Гендрихів,22, с.Керниця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12C6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12C65">
        <w:rPr>
          <w:rFonts w:ascii="Century" w:hAnsi="Century"/>
          <w:bCs/>
          <w:sz w:val="24"/>
          <w:szCs w:val="24"/>
        </w:rPr>
        <w:t>Клейменовій Ользі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12C6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12C65">
        <w:rPr>
          <w:rFonts w:ascii="Century" w:hAnsi="Century"/>
          <w:bCs/>
          <w:sz w:val="24"/>
          <w:szCs w:val="24"/>
        </w:rPr>
        <w:t>4620983900:07:008:0059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12C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12C65">
        <w:rPr>
          <w:rFonts w:ascii="Century" w:hAnsi="Century"/>
          <w:bCs/>
          <w:sz w:val="24"/>
          <w:szCs w:val="24"/>
        </w:rPr>
        <w:t>вул.Гендрихів,22, с.Керниця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12C65">
        <w:rPr>
          <w:rFonts w:ascii="Century" w:hAnsi="Century"/>
          <w:bCs/>
          <w:sz w:val="24"/>
          <w:szCs w:val="24"/>
        </w:rPr>
        <w:t>Клейменовій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12C6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12C65">
        <w:rPr>
          <w:rFonts w:ascii="Century" w:hAnsi="Century"/>
          <w:bCs/>
          <w:sz w:val="24"/>
          <w:szCs w:val="24"/>
        </w:rPr>
        <w:t>4620983900:07:008:0059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12C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12C65">
        <w:rPr>
          <w:rFonts w:ascii="Century" w:hAnsi="Century"/>
          <w:bCs/>
          <w:sz w:val="24"/>
          <w:szCs w:val="24"/>
        </w:rPr>
        <w:t>вул.Гендрихів,22, с.Керниця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12C65">
        <w:rPr>
          <w:rFonts w:ascii="Century" w:hAnsi="Century"/>
          <w:bCs/>
          <w:sz w:val="24"/>
          <w:szCs w:val="24"/>
        </w:rPr>
        <w:t>Клейменовій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C65" w:rsidRDefault="00112C65" w:rsidP="00381483">
      <w:pPr>
        <w:spacing w:after="0" w:line="240" w:lineRule="auto"/>
      </w:pPr>
      <w:r>
        <w:separator/>
      </w:r>
    </w:p>
  </w:endnote>
  <w:endnote w:type="continuationSeparator" w:id="0">
    <w:p w:rsidR="00112C65" w:rsidRDefault="00112C6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C65" w:rsidRDefault="00112C65" w:rsidP="00381483">
      <w:pPr>
        <w:spacing w:after="0" w:line="240" w:lineRule="auto"/>
      </w:pPr>
      <w:r>
        <w:separator/>
      </w:r>
    </w:p>
  </w:footnote>
  <w:footnote w:type="continuationSeparator" w:id="0">
    <w:p w:rsidR="00112C65" w:rsidRDefault="00112C6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12C65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