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619A8192" w:rsidR="002F0D4C" w:rsidRPr="002C5526" w:rsidRDefault="000810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63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D237288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9F62D8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</w:p>
    <w:p w14:paraId="4B7518D0" w14:textId="47DB2B59" w:rsidR="002F0D4C" w:rsidRPr="002C5526" w:rsidRDefault="00081044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29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трав</w:t>
      </w:r>
      <w:r w:rsidR="00E62446">
        <w:rPr>
          <w:rFonts w:ascii="Century" w:eastAsia="Century" w:hAnsi="Century" w:cs="Century"/>
          <w:sz w:val="28"/>
          <w:szCs w:val="28"/>
          <w:lang w:val="uk-UA"/>
        </w:rPr>
        <w:t xml:space="preserve">ня 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>202</w:t>
      </w:r>
      <w:r w:rsidR="009F62D8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2F7B685C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081044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>63</w:t>
      </w:r>
      <w:r w:rsidRPr="00E62446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4448EFEC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081044">
        <w:rPr>
          <w:rFonts w:ascii="Century" w:eastAsia="Century" w:hAnsi="Century" w:cs="Century"/>
          <w:color w:val="800000"/>
          <w:sz w:val="28"/>
          <w:szCs w:val="28"/>
          <w:lang w:val="uk-UA"/>
        </w:rPr>
        <w:t>63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5452DB1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bookmarkStart w:id="3" w:name="_Hlk147236908"/>
      <w:r w:rsidRPr="005B15A0">
        <w:rPr>
          <w:rFonts w:ascii="Century" w:hAnsi="Century"/>
          <w:sz w:val="28"/>
          <w:szCs w:val="28"/>
          <w:lang w:val="uk-UA" w:bidi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09AADFB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7B5610DA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включення в перелік об’єктів малої приватизації комунальної власності територіальної громади, що підлягають приватизації шляхом продажу на аукціонах</w:t>
      </w:r>
    </w:p>
    <w:p w14:paraId="2FD16811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0F922B2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758EE60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61BEA2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2025-2027 роки» затвердженої рішенням сесії Городоцької міської ради від 19.12.2024 №24/57-8054 </w:t>
      </w:r>
    </w:p>
    <w:p w14:paraId="77F35A0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зміну до "Програми розвитку фізичної культури і спорту Городоцької міської ради на 2025-2027 рік</w:t>
      </w:r>
    </w:p>
    <w:p w14:paraId="4DD263D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1B4BFA4E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 Програми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ендопротезування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некомерційного підприємства «Городоцька центральна лікарня» Городоцької міської ради Львівської області на 2025 рік</w:t>
      </w:r>
    </w:p>
    <w:p w14:paraId="4CCE50B6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21FB2FC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доповнення Переліку адміністративних послуг, які надаються через відділ «Центр надання адміністративних послуг» Городоцької міської ради та віддалені робочі місця</w:t>
      </w:r>
    </w:p>
    <w:p w14:paraId="2AB34175" w14:textId="43581D7D" w:rsidR="005B15A0" w:rsidRPr="005B15A0" w:rsidRDefault="005B15A0" w:rsidP="00214549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присвоєння чергового рангу посадової особи місцевого самоврядування</w:t>
      </w:r>
      <w:r>
        <w:rPr>
          <w:rFonts w:ascii="Century" w:hAnsi="Century"/>
          <w:sz w:val="28"/>
          <w:szCs w:val="28"/>
          <w:lang w:val="uk-UA" w:bidi="uk-UA"/>
        </w:rPr>
        <w:t xml:space="preserve"> </w:t>
      </w:r>
      <w:r w:rsidRPr="005B15A0">
        <w:rPr>
          <w:rFonts w:ascii="Century" w:hAnsi="Century"/>
          <w:sz w:val="28"/>
          <w:szCs w:val="28"/>
          <w:lang w:val="uk-UA" w:bidi="uk-UA"/>
        </w:rPr>
        <w:t xml:space="preserve">старості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Заверешицького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Ігорю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Виздрику</w:t>
      </w:r>
      <w:proofErr w:type="spellEnd"/>
    </w:p>
    <w:p w14:paraId="39E2F2F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Вовчухівського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Вовчухівський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529059F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Галичанівського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навчально-виховного комплексу І-ІІ ступенів «заклад загальної середньої освіти -  заклад дошкільної освіти» Городоцької міської ради Львівської області 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Галичанівський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навчально-виховний комплекс І ступеня «заклад загальної середньої освіти - заклад дошкільної освіти» Городоцької міської ради Львівської області </w:t>
      </w:r>
    </w:p>
    <w:p w14:paraId="06D8C10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Лісновицького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Лісновицький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447146D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Мильчицького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Мильчицький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48B85DA8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Речичанського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Речичанський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63EDD9E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>Про внесення змін у бюджет Городоцької міської територіальної громади на 2025 рік</w:t>
      </w:r>
    </w:p>
    <w:p w14:paraId="36CD9E5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на розроблення детального плану території  в районі вулиць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Комарнівська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–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М.Павлика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м. Городок Львівської області</w:t>
      </w:r>
    </w:p>
    <w:p w14:paraId="0940D351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с.Угри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16F77E21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районі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вул.Княгині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Ольги,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вул.Застава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вул.О.Кобилянської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2FAE7834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с.Галичани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53462FE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 і споруд та прибудинкової території на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вул.Скітник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 та надання дозволів на розроблення проектів землеустрою</w:t>
      </w:r>
    </w:p>
    <w:p w14:paraId="46A919B8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колишнього господарського двору на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вул.Цвітна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с.Галичани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та надання дозволів на розроблення проектів землеустрою</w:t>
      </w:r>
    </w:p>
    <w:p w14:paraId="604C8F6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вул.Польова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(за межами населеного пункту) Львівського району Львівської області та надання дозволів на розроблення проектів землеустрою</w:t>
      </w:r>
    </w:p>
    <w:p w14:paraId="7425F094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для розміщення та експлуатації будівель і споруд авіаційного транспорту на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вул.Польова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(за межами населеного пункту) Львівського району Львівської області</w:t>
      </w:r>
    </w:p>
    <w:p w14:paraId="6E8B4444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Митурак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Катерині Теодорівні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Речичанського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2,06 умовних кадастрових гектари</w:t>
      </w:r>
    </w:p>
    <w:p w14:paraId="6FC6D11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Тицейко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Марії Петрівні на розробку технічної документації із землеустрою щодо встановлення (відновлення) меж земельної ділянки в натурі (на місцевості) для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ведення товарного сільськогосподарського виробництва розташованої на території Добрянського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1,63 умовних кадастрових гектари</w:t>
      </w:r>
    </w:p>
    <w:p w14:paraId="39518C2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Майхеру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Івану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Євстаховичу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Угрівського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1,70 умовних кадастрових гектари</w:t>
      </w:r>
    </w:p>
    <w:p w14:paraId="087B3BD8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Гурняк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Зої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Вячеславівні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2,04 умовних кадастрових гектари</w:t>
      </w:r>
    </w:p>
    <w:p w14:paraId="7AB3885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Стоділці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Любові Степанівні та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Гасюк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Олегу 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1,82 умовних кадастрових гектари</w:t>
      </w:r>
    </w:p>
    <w:p w14:paraId="548328C8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с.Черлянське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Передмістя Львівського району Львівської області.</w:t>
      </w:r>
    </w:p>
    <w:p w14:paraId="46C06822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ТОВ «Юкрейн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Тауер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Компані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 </w:t>
      </w:r>
    </w:p>
    <w:p w14:paraId="5E67B44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ТОВ «Юкрейн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Тауер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Компані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с.Родатичі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4B7BA5B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Мацьківу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Володимиру Михайловичу на розроблення проекту землеустрою щодо відведення земельних ділянок з метою передачі їх в оренду для сінокосіння та випасання худоби КВЦПЗ -01.08, які розташовані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Львівського району Львівської області.</w:t>
      </w:r>
    </w:p>
    <w:p w14:paraId="61903CF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Карвацькій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Тетяні Михайлівні на розроблення проекту землеустрою щодо відведення земельної ділянки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з метою передачі її в оренду для городництва КВЦПЗ -01.07, яка розташована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7580668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ТзОВ «КЕРНІНВЕСТ»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 Шевченка Т.Г., 18,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с.Керниця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, Львівського району Львівської області.</w:t>
      </w:r>
    </w:p>
    <w:p w14:paraId="59EA918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дозволу ОСББ «АТЛАНТ 2021»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 Крип’якевича,10,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, Львівського району Львівської області.</w:t>
      </w:r>
    </w:p>
    <w:p w14:paraId="16DEAAC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с.Речичани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) та передачі їх в оренду ТОВ «Захід Агро МХП».</w:t>
      </w:r>
    </w:p>
    <w:p w14:paraId="7749BAD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Гері Мирославі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вул.Закуриляк,15,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с.Лісновичі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6291358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Чепіль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Лесі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вул.Галицька,7,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77BE4B4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Душенку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Любомиру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вул.Дорошенка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П.,46,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5A5B1CEA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Душенко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Оксані Мирославівні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вул.Дорошенка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П.,48,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74711E56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Дмитришин Зіновії Володимирівні для будівництва і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вул.Весела,4,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32A5C79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Хороз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Дмитру Романовичу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вул.Весела,18,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1CE60F7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Бойко Марії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вул.Центральна,24,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40EC49D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Винницькій Степанії Семенівні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вул.Добрянська,81,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с.Шоломиничі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43DA398A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Чигис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Уляні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вул.Головна,84,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с.Градівка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25DE3AF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Качмару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вул.Окружна,13,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5988519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Сахелашвілі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-Біль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вул.Центральна,28,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с.Речичани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5DB01654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Перетятко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вул.Сонячна,44,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с.Бар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47557EF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Карапінці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Юрію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вул.Космічна,3,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с.Братковичі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35F58E0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Шніцару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Володимиру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вул.Вишнева,173,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с.Тучапи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2856350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Телюк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Наталії Валентинівні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вул.Стуса,20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</w:p>
    <w:p w14:paraId="0E3E086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вул.Верхня,62,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с.Добряни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7CD4C7E8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Ковалко Галині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вул.Добрянська,49,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с.Шоломиничі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0A05F87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 Володимиру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вул.Верхня,29,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с.Добряни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221A616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Жук Руслані Омелянівні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 Окружна,30,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.</w:t>
      </w:r>
    </w:p>
    <w:p w14:paraId="691844CC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Батенко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Марії Михайлівні для ведення товарного сільськогосподарського виробництва, яка розташована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63143AC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сільськогосподарського виробництва, які розташовані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1A1F90A7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47FD1E86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Гулящій Людмилі Володимирівні для ведення товарного сільськогосподарського виробництва, які розташовані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5488DBF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Луців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Єстепанії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Іванівні для ведення товарного сільськогосподарського виробництва, які розташовані на території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216A573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с.Мильчиці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) Львівського району Львівської області та передачі їх в оренду ТОВ «Захід-Агро МХП»</w:t>
      </w:r>
    </w:p>
    <w:p w14:paraId="079F8D7B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Танчак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Мирону Івановичу з КВЦПЗ – 10.06 - для сінокосіння, яка розташована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0F034E46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Трохим Ярославу Івановичу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вул.Промислова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, 14, 25,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с.Бартатів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0CDE9BD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Солук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Юрію Ігоровичу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вул.Франка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І.,40,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530C3FD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Бойка Василя Олеговича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вул.Верхня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с.Бартатів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17FB2887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проекту землеустрою щодо відведення земельних ділянок приватної власності Рожко Марії Степанівни для зміни їх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розташованих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с.Артищів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194E86B5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Братковської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Віри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Ярославівної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для зміни їх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розташованих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с.Воля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-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Бартатівська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7492820D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Шпирка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вул.Лісова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, 1,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с.Воля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-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Бартатівська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339424A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14:paraId="55502012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для будівництва та обслуговування будівель торгівлі КВЦПЗ -03.07, площею 0,7730 га,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Комарнівська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, м. Городок Львівського району Львівської області;  кадастровий номер 4620910100:29:001:0169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7DEB2BDA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Кадикало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</w:t>
      </w:r>
      <w:r w:rsidRPr="005B15A0">
        <w:rPr>
          <w:rFonts w:ascii="Century" w:hAnsi="Century"/>
          <w:sz w:val="28"/>
          <w:szCs w:val="28"/>
          <w:lang w:val="uk-UA" w:bidi="uk-UA"/>
        </w:rPr>
        <w:lastRenderedPageBreak/>
        <w:t xml:space="preserve">будівель торгівлі» розташованої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: вул.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І.Сірка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, 1а,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41FE37D1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гр.Канафоцькому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Р.О. дозволу на передачу орендованої земельної ділянки в суборенду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гр.Федак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А.І. </w:t>
      </w:r>
    </w:p>
    <w:p w14:paraId="50B01CE0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ТзОВ «Городоцька споживспілка» дозволу на викуп та проведення експертної грошової оцінки земельної ділянки не сільськогосподарського призначення. </w:t>
      </w:r>
    </w:p>
    <w:p w14:paraId="0F508FF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надання гр.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Кориляк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Мирославі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Здиславівні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дозволу на викуп та проведення експертної грошової оцінки земельної ділянки не сільськогосподарського призначення. </w:t>
      </w:r>
    </w:p>
    <w:p w14:paraId="20AF1733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поновлення договору оренди землі, який укладено 10.03.2025 з ФОП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Огінок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В.І. на земельну ділянку площею 0,0035 га, що розташована по вул. Перемишльська в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Львівської області.</w:t>
      </w:r>
    </w:p>
    <w:p w14:paraId="7819C2A9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гр.Олексів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Ірині Іванівні.</w:t>
      </w:r>
    </w:p>
    <w:p w14:paraId="0F4DC402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Ковальовій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Галині Степанівні  </w:t>
      </w:r>
    </w:p>
    <w:p w14:paraId="356548E2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передачу ФОП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Витошку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 xml:space="preserve"> Михайлу Степановичу в оренду земельної ділянки</w:t>
      </w:r>
    </w:p>
    <w:p w14:paraId="09A9DCDF" w14:textId="77777777" w:rsidR="005B15A0" w:rsidRPr="005B15A0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 xml:space="preserve">Про внесення змін в рішення Городоцької міської ради № 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5B15A0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5B15A0">
        <w:rPr>
          <w:rFonts w:ascii="Century" w:hAnsi="Century"/>
          <w:sz w:val="28"/>
          <w:szCs w:val="28"/>
          <w:lang w:val="uk-UA" w:bidi="uk-UA"/>
        </w:rPr>
        <w:t>: вул. Шевченка, 10,                                     с. Градівка, Львівського району Львівської області».</w:t>
      </w:r>
    </w:p>
    <w:p w14:paraId="3089781F" w14:textId="548B1786" w:rsidR="00743939" w:rsidRPr="00743939" w:rsidRDefault="005B15A0" w:rsidP="005B15A0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5B15A0">
        <w:rPr>
          <w:rFonts w:ascii="Century" w:hAnsi="Century"/>
          <w:sz w:val="28"/>
          <w:szCs w:val="28"/>
          <w:lang w:val="uk-UA" w:bidi="uk-UA"/>
        </w:rPr>
        <w:t>Про надання ТОВ «ЕКО ДОЛИНА» дозволу на викуп та проведення експертної грошової оцінки земельної ділянки не сільськогосподарського призначення (площею 1,1576 га)</w:t>
      </w:r>
    </w:p>
    <w:p w14:paraId="6BECE44A" w14:textId="3FAA8196" w:rsidR="00526AC9" w:rsidRDefault="00526AC9" w:rsidP="00743939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125DAD">
        <w:rPr>
          <w:rFonts w:ascii="Century" w:hAnsi="Century"/>
          <w:sz w:val="28"/>
          <w:szCs w:val="28"/>
          <w:lang w:val="uk-UA" w:bidi="uk-UA"/>
        </w:rPr>
        <w:t>Різне</w:t>
      </w:r>
    </w:p>
    <w:p w14:paraId="4DEF5F6F" w14:textId="77777777" w:rsidR="00743939" w:rsidRDefault="00743939" w:rsidP="00743939">
      <w:pPr>
        <w:jc w:val="both"/>
        <w:rPr>
          <w:rFonts w:ascii="Century" w:hAnsi="Century"/>
          <w:sz w:val="28"/>
          <w:szCs w:val="28"/>
          <w:lang w:val="uk-UA" w:bidi="uk-UA"/>
        </w:rPr>
      </w:pPr>
    </w:p>
    <w:p w14:paraId="7F32FD29" w14:textId="77777777" w:rsidR="00743939" w:rsidRPr="00743939" w:rsidRDefault="00743939" w:rsidP="00743939">
      <w:pPr>
        <w:jc w:val="both"/>
        <w:rPr>
          <w:rFonts w:ascii="Century" w:hAnsi="Century"/>
          <w:sz w:val="28"/>
          <w:szCs w:val="28"/>
          <w:lang w:val="uk-UA" w:bidi="uk-UA"/>
        </w:rPr>
      </w:pPr>
    </w:p>
    <w:bookmarkEnd w:id="3"/>
    <w:p w14:paraId="323DF75C" w14:textId="7409E2C4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C6341" w14:textId="77777777" w:rsidR="00E3283E" w:rsidRDefault="00E3283E">
      <w:r>
        <w:separator/>
      </w:r>
    </w:p>
  </w:endnote>
  <w:endnote w:type="continuationSeparator" w:id="0">
    <w:p w14:paraId="6BD0CF0A" w14:textId="77777777" w:rsidR="00E3283E" w:rsidRDefault="00E3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12592" w14:textId="77777777" w:rsidR="00E3283E" w:rsidRDefault="00E3283E">
      <w:r>
        <w:separator/>
      </w:r>
    </w:p>
  </w:footnote>
  <w:footnote w:type="continuationSeparator" w:id="0">
    <w:p w14:paraId="7F41E72B" w14:textId="77777777" w:rsidR="00E3283E" w:rsidRDefault="00E3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5B68"/>
    <w:multiLevelType w:val="hybridMultilevel"/>
    <w:tmpl w:val="E8DCDFCE"/>
    <w:lvl w:ilvl="0" w:tplc="7C565F16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7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20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3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5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7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8F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2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3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30"/>
  </w:num>
  <w:num w:numId="21" w16cid:durableId="1159350812">
    <w:abstractNumId w:val="17"/>
  </w:num>
  <w:num w:numId="22" w16cid:durableId="658728151">
    <w:abstractNumId w:val="21"/>
  </w:num>
  <w:num w:numId="23" w16cid:durableId="442118456">
    <w:abstractNumId w:val="24"/>
  </w:num>
  <w:num w:numId="24" w16cid:durableId="1595236995">
    <w:abstractNumId w:val="3"/>
  </w:num>
  <w:num w:numId="25" w16cid:durableId="1575895823">
    <w:abstractNumId w:val="26"/>
  </w:num>
  <w:num w:numId="26" w16cid:durableId="249042634">
    <w:abstractNumId w:val="29"/>
  </w:num>
  <w:num w:numId="27" w16cid:durableId="610474476">
    <w:abstractNumId w:val="15"/>
  </w:num>
  <w:num w:numId="28" w16cid:durableId="1818761012">
    <w:abstractNumId w:val="27"/>
  </w:num>
  <w:num w:numId="29" w16cid:durableId="1003119349">
    <w:abstractNumId w:val="4"/>
  </w:num>
  <w:num w:numId="30" w16cid:durableId="1145395741">
    <w:abstractNumId w:val="20"/>
  </w:num>
  <w:num w:numId="31" w16cid:durableId="2143378718">
    <w:abstractNumId w:val="18"/>
  </w:num>
  <w:num w:numId="32" w16cid:durableId="1534076007">
    <w:abstractNumId w:val="25"/>
  </w:num>
  <w:num w:numId="33" w16cid:durableId="1009986002">
    <w:abstractNumId w:val="9"/>
  </w:num>
  <w:num w:numId="34" w16cid:durableId="591165070">
    <w:abstractNumId w:val="28"/>
  </w:num>
  <w:num w:numId="35" w16cid:durableId="1634823912">
    <w:abstractNumId w:val="11"/>
  </w:num>
  <w:num w:numId="36" w16cid:durableId="1657759248">
    <w:abstractNumId w:val="16"/>
  </w:num>
  <w:num w:numId="37" w16cid:durableId="118959568">
    <w:abstractNumId w:val="19"/>
  </w:num>
  <w:num w:numId="38" w16cid:durableId="1412046103">
    <w:abstractNumId w:val="31"/>
  </w:num>
  <w:num w:numId="39" w16cid:durableId="513570551">
    <w:abstractNumId w:val="11"/>
  </w:num>
  <w:num w:numId="40" w16cid:durableId="1234849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81044"/>
    <w:rsid w:val="000A3E37"/>
    <w:rsid w:val="000A4E82"/>
    <w:rsid w:val="000B6E37"/>
    <w:rsid w:val="000D30C3"/>
    <w:rsid w:val="000D6FBE"/>
    <w:rsid w:val="000F399B"/>
    <w:rsid w:val="000F6E71"/>
    <w:rsid w:val="00104BAB"/>
    <w:rsid w:val="00114861"/>
    <w:rsid w:val="0012420A"/>
    <w:rsid w:val="0012565B"/>
    <w:rsid w:val="00125D1F"/>
    <w:rsid w:val="00125DAD"/>
    <w:rsid w:val="001450D2"/>
    <w:rsid w:val="00147856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C684A"/>
    <w:rsid w:val="002F0D4C"/>
    <w:rsid w:val="002F72E9"/>
    <w:rsid w:val="00306A50"/>
    <w:rsid w:val="00315088"/>
    <w:rsid w:val="0031526C"/>
    <w:rsid w:val="00327CDB"/>
    <w:rsid w:val="00350553"/>
    <w:rsid w:val="003505EC"/>
    <w:rsid w:val="00350675"/>
    <w:rsid w:val="003532F1"/>
    <w:rsid w:val="003548D5"/>
    <w:rsid w:val="0037787D"/>
    <w:rsid w:val="00394173"/>
    <w:rsid w:val="003B4A4E"/>
    <w:rsid w:val="003C7FED"/>
    <w:rsid w:val="003E6F1A"/>
    <w:rsid w:val="003F303C"/>
    <w:rsid w:val="00452037"/>
    <w:rsid w:val="00460484"/>
    <w:rsid w:val="004618E5"/>
    <w:rsid w:val="00477AFA"/>
    <w:rsid w:val="004840AE"/>
    <w:rsid w:val="0048555F"/>
    <w:rsid w:val="00485DD2"/>
    <w:rsid w:val="004C642E"/>
    <w:rsid w:val="004D3419"/>
    <w:rsid w:val="004E07A5"/>
    <w:rsid w:val="004E5CE2"/>
    <w:rsid w:val="004F11B8"/>
    <w:rsid w:val="004F4966"/>
    <w:rsid w:val="004F6605"/>
    <w:rsid w:val="004F6AE5"/>
    <w:rsid w:val="00526AC9"/>
    <w:rsid w:val="0052731C"/>
    <w:rsid w:val="005304E0"/>
    <w:rsid w:val="00547F20"/>
    <w:rsid w:val="0056124A"/>
    <w:rsid w:val="00570B1D"/>
    <w:rsid w:val="00575EEE"/>
    <w:rsid w:val="00580494"/>
    <w:rsid w:val="005A427A"/>
    <w:rsid w:val="005A44C8"/>
    <w:rsid w:val="005B15A0"/>
    <w:rsid w:val="005C7CE4"/>
    <w:rsid w:val="005D3A8B"/>
    <w:rsid w:val="005D52C4"/>
    <w:rsid w:val="00600165"/>
    <w:rsid w:val="0060408E"/>
    <w:rsid w:val="00606F5A"/>
    <w:rsid w:val="00630E33"/>
    <w:rsid w:val="00696862"/>
    <w:rsid w:val="00697783"/>
    <w:rsid w:val="006B7B11"/>
    <w:rsid w:val="006C01AF"/>
    <w:rsid w:val="006D1215"/>
    <w:rsid w:val="006E3547"/>
    <w:rsid w:val="006F0210"/>
    <w:rsid w:val="006F69AD"/>
    <w:rsid w:val="007021B3"/>
    <w:rsid w:val="00716F1C"/>
    <w:rsid w:val="00743939"/>
    <w:rsid w:val="00747B30"/>
    <w:rsid w:val="00773A89"/>
    <w:rsid w:val="007770DA"/>
    <w:rsid w:val="00777D7E"/>
    <w:rsid w:val="0078277A"/>
    <w:rsid w:val="00787B78"/>
    <w:rsid w:val="00793A31"/>
    <w:rsid w:val="00794B0E"/>
    <w:rsid w:val="007C0E46"/>
    <w:rsid w:val="007C1716"/>
    <w:rsid w:val="007C2D8B"/>
    <w:rsid w:val="007F3B5A"/>
    <w:rsid w:val="00801177"/>
    <w:rsid w:val="0083271A"/>
    <w:rsid w:val="00877548"/>
    <w:rsid w:val="00895322"/>
    <w:rsid w:val="008971C6"/>
    <w:rsid w:val="008D31D2"/>
    <w:rsid w:val="008E157A"/>
    <w:rsid w:val="008E1E78"/>
    <w:rsid w:val="0091464A"/>
    <w:rsid w:val="00932D2E"/>
    <w:rsid w:val="0093552B"/>
    <w:rsid w:val="009441C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C37D1"/>
    <w:rsid w:val="009E2651"/>
    <w:rsid w:val="009F62D8"/>
    <w:rsid w:val="00A02F86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B3429"/>
    <w:rsid w:val="00AC18B8"/>
    <w:rsid w:val="00AD7A77"/>
    <w:rsid w:val="00B0638E"/>
    <w:rsid w:val="00B12F6F"/>
    <w:rsid w:val="00B35505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1A30"/>
    <w:rsid w:val="00C42EC8"/>
    <w:rsid w:val="00C64FDA"/>
    <w:rsid w:val="00C7116B"/>
    <w:rsid w:val="00C8188A"/>
    <w:rsid w:val="00C9611E"/>
    <w:rsid w:val="00CA3AC2"/>
    <w:rsid w:val="00CA44BE"/>
    <w:rsid w:val="00CC28DE"/>
    <w:rsid w:val="00CC6772"/>
    <w:rsid w:val="00CD0B2C"/>
    <w:rsid w:val="00CD693C"/>
    <w:rsid w:val="00CE1968"/>
    <w:rsid w:val="00CE762A"/>
    <w:rsid w:val="00CF07D3"/>
    <w:rsid w:val="00D03B37"/>
    <w:rsid w:val="00D071BF"/>
    <w:rsid w:val="00D144F2"/>
    <w:rsid w:val="00D3604C"/>
    <w:rsid w:val="00D36617"/>
    <w:rsid w:val="00D50AF6"/>
    <w:rsid w:val="00D543F7"/>
    <w:rsid w:val="00D57A40"/>
    <w:rsid w:val="00D73A71"/>
    <w:rsid w:val="00DA17DA"/>
    <w:rsid w:val="00DA212B"/>
    <w:rsid w:val="00DC4F2A"/>
    <w:rsid w:val="00DD5E84"/>
    <w:rsid w:val="00DF1651"/>
    <w:rsid w:val="00DF1750"/>
    <w:rsid w:val="00E13279"/>
    <w:rsid w:val="00E159E1"/>
    <w:rsid w:val="00E3283E"/>
    <w:rsid w:val="00E32C20"/>
    <w:rsid w:val="00E35916"/>
    <w:rsid w:val="00E364C3"/>
    <w:rsid w:val="00E55E1F"/>
    <w:rsid w:val="00E572C2"/>
    <w:rsid w:val="00E62446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316"/>
    <w:rsid w:val="00F558DE"/>
    <w:rsid w:val="00F62C4B"/>
    <w:rsid w:val="00F9151A"/>
    <w:rsid w:val="00FB092C"/>
    <w:rsid w:val="00FB1772"/>
    <w:rsid w:val="00FB4EC9"/>
    <w:rsid w:val="00FC2FBA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10</Pages>
  <Words>14950</Words>
  <Characters>8522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108</cp:revision>
  <cp:lastPrinted>2025-04-23T05:33:00Z</cp:lastPrinted>
  <dcterms:created xsi:type="dcterms:W3CDTF">2024-01-18T09:41:00Z</dcterms:created>
  <dcterms:modified xsi:type="dcterms:W3CDTF">2025-05-19T11:56:00Z</dcterms:modified>
</cp:coreProperties>
</file>