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F16E8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63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CC4C97">
        <w:rPr>
          <w:rFonts w:ascii="Century" w:hAnsi="Century"/>
          <w:b/>
          <w:sz w:val="32"/>
          <w:szCs w:val="36"/>
          <w:lang w:val="uk-UA"/>
        </w:rPr>
        <w:t xml:space="preserve"> 5</w:t>
      </w:r>
      <w:r w:rsidR="0032354A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DE54B8" w:rsidRPr="00DE54B8" w:rsidRDefault="00DE54B8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</w:p>
    <w:p w:rsidR="00BC67B4" w:rsidRPr="000F738E" w:rsidRDefault="00F16E88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29 травня</w:t>
      </w:r>
      <w:r w:rsidR="00DE54B8" w:rsidRPr="000F738E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 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F16E88" w:rsidP="00BC67B4">
      <w:pPr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№23/30-5780 від 20 квітня 2023 року «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для </w:t>
      </w:r>
      <w:r w:rsidR="00DE54B8" w:rsidRPr="000F738E">
        <w:rPr>
          <w:rFonts w:ascii="Century" w:hAnsi="Century"/>
          <w:b/>
          <w:szCs w:val="26"/>
          <w:lang w:val="uk-UA"/>
        </w:rPr>
        <w:t>будівництва та обслуговування будівель органів державної влади та місцевого самоврядування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(для </w:t>
      </w:r>
      <w:r w:rsidR="00DE54B8" w:rsidRPr="000F738E">
        <w:rPr>
          <w:rFonts w:ascii="Century" w:hAnsi="Century"/>
          <w:b/>
          <w:szCs w:val="26"/>
          <w:lang w:val="uk-UA"/>
        </w:rPr>
        <w:t xml:space="preserve">будівництва та обслуговування спортивного майданчика із штучним покриттям (штучною травою) </w:t>
      </w:r>
      <w:r w:rsidR="00BC67B4" w:rsidRPr="000F738E">
        <w:rPr>
          <w:rFonts w:ascii="Century" w:hAnsi="Century"/>
          <w:b/>
          <w:szCs w:val="26"/>
          <w:lang w:val="uk-UA"/>
        </w:rPr>
        <w:t xml:space="preserve">за </w:t>
      </w:r>
      <w:proofErr w:type="spellStart"/>
      <w:r w:rsidR="00BC67B4" w:rsidRPr="000F738E">
        <w:rPr>
          <w:rFonts w:ascii="Century" w:hAnsi="Century"/>
          <w:b/>
          <w:szCs w:val="26"/>
          <w:lang w:val="uk-UA"/>
        </w:rPr>
        <w:t>адресою</w:t>
      </w:r>
      <w:proofErr w:type="spellEnd"/>
      <w:r w:rsidR="00BC67B4" w:rsidRPr="000F738E">
        <w:rPr>
          <w:rFonts w:ascii="Century" w:hAnsi="Century"/>
          <w:b/>
          <w:szCs w:val="26"/>
          <w:lang w:val="uk-UA"/>
        </w:rPr>
        <w:t xml:space="preserve">: </w:t>
      </w:r>
      <w:r w:rsidR="00DE54B8" w:rsidRPr="000F738E">
        <w:rPr>
          <w:rFonts w:ascii="Century" w:hAnsi="Century"/>
          <w:b/>
          <w:szCs w:val="26"/>
          <w:lang w:val="uk-UA"/>
        </w:rPr>
        <w:t>вул. Шевченка, 10, с. Градівка, Львівського району Львівської області.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BC67B4">
      <w:pPr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364891" w:rsidRPr="000F738E">
        <w:rPr>
          <w:rFonts w:ascii="Century" w:hAnsi="Century"/>
          <w:szCs w:val="26"/>
          <w:lang w:val="uk-UA"/>
        </w:rPr>
        <w:t>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</w:t>
      </w:r>
      <w:r w:rsidR="00F16E88">
        <w:rPr>
          <w:rFonts w:ascii="Century" w:hAnsi="Century"/>
          <w:szCs w:val="26"/>
          <w:lang w:val="uk-UA"/>
        </w:rPr>
        <w:t xml:space="preserve">, </w:t>
      </w:r>
      <w:r w:rsidRPr="000F738E">
        <w:rPr>
          <w:rFonts w:ascii="Century" w:hAnsi="Century"/>
          <w:szCs w:val="26"/>
          <w:lang w:val="uk-UA"/>
        </w:rPr>
        <w:t xml:space="preserve">розроблений </w:t>
      </w:r>
      <w:r w:rsidR="00364891" w:rsidRPr="000F738E">
        <w:rPr>
          <w:rFonts w:ascii="Century" w:hAnsi="Century"/>
          <w:szCs w:val="26"/>
          <w:lang w:val="uk-UA"/>
        </w:rPr>
        <w:t>ПП «НВП «Центр землеустрою»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>. 12, 83, 122, 186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</w:t>
      </w:r>
    </w:p>
    <w:p w:rsidR="00BC67B4" w:rsidRPr="000F738E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</w:t>
      </w:r>
    </w:p>
    <w:p w:rsidR="00BC67B4" w:rsidRDefault="00BC67B4" w:rsidP="00364891">
      <w:pPr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F16E88" w:rsidRPr="000F738E" w:rsidRDefault="00F16E88" w:rsidP="00364891">
      <w:pPr>
        <w:rPr>
          <w:rFonts w:ascii="Century" w:hAnsi="Century"/>
          <w:szCs w:val="26"/>
          <w:lang w:val="uk-UA"/>
        </w:rPr>
      </w:pPr>
    </w:p>
    <w:p w:rsidR="00BC67B4" w:rsidRPr="00F16E88" w:rsidRDefault="00BC67B4" w:rsidP="00BC67B4">
      <w:pPr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</w:t>
      </w:r>
      <w:proofErr w:type="spellStart"/>
      <w:r w:rsidR="00F16E88">
        <w:rPr>
          <w:rFonts w:ascii="Century" w:hAnsi="Century"/>
          <w:szCs w:val="26"/>
          <w:lang w:val="uk-UA"/>
        </w:rPr>
        <w:t>Внести</w:t>
      </w:r>
      <w:proofErr w:type="spellEnd"/>
      <w:r w:rsidR="00F16E88">
        <w:rPr>
          <w:rFonts w:ascii="Century" w:hAnsi="Century"/>
          <w:szCs w:val="26"/>
          <w:lang w:val="uk-UA"/>
        </w:rPr>
        <w:t xml:space="preserve"> зміни в </w:t>
      </w:r>
      <w:r w:rsidR="00F16E88" w:rsidRPr="00F16E88">
        <w:rPr>
          <w:rFonts w:ascii="Century" w:hAnsi="Century"/>
          <w:szCs w:val="26"/>
          <w:lang w:val="uk-UA"/>
        </w:rPr>
        <w:t xml:space="preserve">рішення сесії Городоцької міської ради №23/30-5780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F16E88" w:rsidRPr="00F16E88">
        <w:rPr>
          <w:rFonts w:ascii="Century" w:hAnsi="Century"/>
          <w:szCs w:val="26"/>
          <w:lang w:val="uk-UA"/>
        </w:rPr>
        <w:t>адресою</w:t>
      </w:r>
      <w:proofErr w:type="spellEnd"/>
      <w:r w:rsidR="00F16E88" w:rsidRPr="00F16E88">
        <w:rPr>
          <w:rFonts w:ascii="Century" w:hAnsi="Century"/>
          <w:szCs w:val="26"/>
          <w:lang w:val="uk-UA"/>
        </w:rPr>
        <w:t>: вул. Шевченка, 10, с. Градівка, Львівського району Львівської області.», а саме, в тексті рішення замінити адресу земельної ділянки із «вул. Шевченка, 10, с. Градівка, Львівського району Львівської області» на «вул. Шевченка, с. Градівка, Львівського району Львівської області»</w:t>
      </w:r>
    </w:p>
    <w:p w:rsidR="00BC67B4" w:rsidRPr="000F738E" w:rsidRDefault="00F16E88" w:rsidP="00BC67B4">
      <w:pPr>
        <w:jc w:val="both"/>
        <w:rPr>
          <w:rFonts w:ascii="Century" w:hAnsi="Century"/>
          <w:szCs w:val="26"/>
          <w:lang w:val="uk-UA"/>
        </w:rPr>
      </w:pPr>
      <w:r w:rsidRPr="00F16E88">
        <w:rPr>
          <w:rFonts w:ascii="Century" w:hAnsi="Century"/>
          <w:szCs w:val="26"/>
          <w:lang w:val="uk-UA"/>
        </w:rPr>
        <w:t>2</w:t>
      </w:r>
      <w:r w:rsidR="00BC67B4" w:rsidRPr="00F16E88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</w:t>
      </w:r>
      <w:r w:rsidR="00BC67B4" w:rsidRPr="000F738E">
        <w:rPr>
          <w:rFonts w:ascii="Century" w:hAnsi="Century"/>
          <w:szCs w:val="26"/>
          <w:lang w:val="uk-UA"/>
        </w:rPr>
        <w:t xml:space="preserve">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BC67B4">
      <w:pPr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BC67B4">
      <w:pPr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BC67B4">
      <w:pPr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2354A"/>
    <w:rsid w:val="00364891"/>
    <w:rsid w:val="005A5697"/>
    <w:rsid w:val="00AE5E0B"/>
    <w:rsid w:val="00BB5C3E"/>
    <w:rsid w:val="00BC67B4"/>
    <w:rsid w:val="00C32D83"/>
    <w:rsid w:val="00C76BE1"/>
    <w:rsid w:val="00CC4C97"/>
    <w:rsid w:val="00DE54B8"/>
    <w:rsid w:val="00E44EA1"/>
    <w:rsid w:val="00E940B0"/>
    <w:rsid w:val="00F16E88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5CA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dcterms:created xsi:type="dcterms:W3CDTF">2023-01-11T12:12:00Z</dcterms:created>
  <dcterms:modified xsi:type="dcterms:W3CDTF">2025-05-19T08:20:00Z</dcterms:modified>
</cp:coreProperties>
</file>