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213" w:rsidRPr="007B0084" w:rsidRDefault="00011213" w:rsidP="0001121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0375ED7" wp14:editId="173E496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11213" w:rsidRPr="007B0084" w:rsidRDefault="00011213" w:rsidP="0001121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15FF8" w:rsidRPr="00915FF8">
        <w:rPr>
          <w:rFonts w:ascii="Century" w:eastAsia="Calibri" w:hAnsi="Century" w:cs="Times New Roman"/>
          <w:b/>
          <w:sz w:val="32"/>
          <w:szCs w:val="32"/>
          <w:lang w:eastAsia="ru-RU"/>
        </w:rPr>
        <w:t>25/62-85</w:t>
      </w:r>
      <w:r w:rsidR="00915FF8">
        <w:rPr>
          <w:rFonts w:ascii="Century" w:eastAsia="Calibri" w:hAnsi="Century" w:cs="Times New Roman"/>
          <w:b/>
          <w:sz w:val="32"/>
          <w:szCs w:val="32"/>
          <w:lang w:eastAsia="ru-RU"/>
        </w:rPr>
        <w:t>79</w:t>
      </w:r>
      <w:bookmarkStart w:id="2" w:name="_GoBack"/>
      <w:bookmarkEnd w:id="2"/>
    </w:p>
    <w:p w:rsidR="00011213" w:rsidRPr="007B0084" w:rsidRDefault="007F1D33" w:rsidP="0001121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011213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1121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7F1D33" w:rsidRPr="007B0084" w:rsidRDefault="007F1D33" w:rsidP="0001121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7200:17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24, що розташована на території Городоцької міської ради Львівської області</w:t>
      </w:r>
    </w:p>
    <w:p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Default="00011213" w:rsidP="00011213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14.03.2025 №75-03/25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7200:17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24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11213" w:rsidRPr="007B0084" w:rsidRDefault="00011213" w:rsidP="007F1D3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011213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F1D3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24 (загальна площа 14,7692 га)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011213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7F1D3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>
        <w:rPr>
          <w:rFonts w:ascii="Century" w:eastAsia="Times New Roman" w:hAnsi="Century" w:cs="Arial"/>
          <w:sz w:val="24"/>
          <w:szCs w:val="24"/>
          <w:lang w:eastAsia="ru-RU"/>
        </w:rPr>
        <w:t>в строкове платне сервітутне користування на умовах договору про встановлення земельного сервітуту «Право прокладення та експлуатації ліній електропередачі, зв’язку, трубопроводів, інших лінійних комунікацій» частину земельної ділянки з кадастровим номером 4620987200:17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24,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площею 0,3813га для будівництва та експлуатації лінійного об’єкта енергетичної інфраструктури – підземних кабельних ліній електропередачі напругою 35 кВ, строком до 31 грудня 2072 року.</w:t>
      </w:r>
    </w:p>
    <w:p w:rsidR="00011213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7F1D3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</w:t>
      </w: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 xml:space="preserve">відповідно до цього рішення,  у розмірі 50%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11213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7F1D3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11213" w:rsidRPr="007B0084" w:rsidRDefault="00011213" w:rsidP="0001121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7F1D3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Pr="007B0084" w:rsidRDefault="00011213" w:rsidP="0001121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Default="00011213" w:rsidP="0001121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11213" w:rsidRDefault="00011213" w:rsidP="00011213"/>
    <w:p w:rsidR="00011213" w:rsidRDefault="00011213" w:rsidP="00011213"/>
    <w:p w:rsidR="00011213" w:rsidRDefault="00011213" w:rsidP="00011213"/>
    <w:p w:rsidR="00011213" w:rsidRDefault="00011213" w:rsidP="00011213"/>
    <w:p w:rsidR="00011213" w:rsidRDefault="00011213" w:rsidP="00011213"/>
    <w:p w:rsidR="00011213" w:rsidRDefault="00011213" w:rsidP="00011213"/>
    <w:p w:rsidR="00011213" w:rsidRDefault="00011213" w:rsidP="00011213"/>
    <w:p w:rsidR="00011213" w:rsidRDefault="00011213" w:rsidP="00011213"/>
    <w:p w:rsidR="00CD48F2" w:rsidRPr="00011213" w:rsidRDefault="00CD48F2" w:rsidP="00011213"/>
    <w:sectPr w:rsidR="00CD48F2" w:rsidRPr="00011213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11213"/>
    <w:rsid w:val="00057EF9"/>
    <w:rsid w:val="0016718F"/>
    <w:rsid w:val="00167AE4"/>
    <w:rsid w:val="002555B9"/>
    <w:rsid w:val="00270A78"/>
    <w:rsid w:val="002B6B0B"/>
    <w:rsid w:val="003B1320"/>
    <w:rsid w:val="00640ED5"/>
    <w:rsid w:val="006F6A0B"/>
    <w:rsid w:val="007C5732"/>
    <w:rsid w:val="007F1D33"/>
    <w:rsid w:val="00832D4F"/>
    <w:rsid w:val="0088101F"/>
    <w:rsid w:val="008E3CD2"/>
    <w:rsid w:val="00915FF8"/>
    <w:rsid w:val="00A55370"/>
    <w:rsid w:val="00C9465E"/>
    <w:rsid w:val="00CA5BBB"/>
    <w:rsid w:val="00CD48F2"/>
    <w:rsid w:val="00D32F44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80EA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2070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2025-04-07T07:53:00Z</cp:lastPrinted>
  <dcterms:created xsi:type="dcterms:W3CDTF">2025-04-07T07:08:00Z</dcterms:created>
  <dcterms:modified xsi:type="dcterms:W3CDTF">2025-04-25T07:00:00Z</dcterms:modified>
</cp:coreProperties>
</file>