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1B624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03B16" w:rsidRPr="00603B16">
        <w:rPr>
          <w:rFonts w:ascii="Century" w:hAnsi="Century"/>
          <w:b/>
          <w:sz w:val="32"/>
          <w:szCs w:val="36"/>
          <w:lang w:val="uk-UA"/>
        </w:rPr>
        <w:t>25/62-852</w:t>
      </w:r>
      <w:r w:rsidR="00603B16">
        <w:rPr>
          <w:rFonts w:ascii="Century" w:hAnsi="Century"/>
          <w:b/>
          <w:sz w:val="32"/>
          <w:szCs w:val="36"/>
          <w:lang w:val="uk-UA"/>
        </w:rPr>
        <w:t>5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212F03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24 </w:t>
      </w:r>
      <w:r w:rsidR="001B6248">
        <w:rPr>
          <w:rFonts w:ascii="Century" w:hAnsi="Century"/>
          <w:lang w:val="uk-UA"/>
        </w:rPr>
        <w:t>квіт</w:t>
      </w:r>
      <w:r w:rsidR="002020EF">
        <w:rPr>
          <w:rFonts w:ascii="Century" w:hAnsi="Century"/>
          <w:lang w:val="uk-UA"/>
        </w:rPr>
        <w:t>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1B6248"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</w:t>
      </w:r>
      <w:r w:rsidR="005F5298">
        <w:rPr>
          <w:rFonts w:ascii="Century" w:hAnsi="Century"/>
          <w:lang w:val="uk-UA"/>
        </w:rPr>
        <w:t xml:space="preserve">         </w:t>
      </w:r>
      <w:bookmarkStart w:id="0" w:name="_GoBack"/>
      <w:bookmarkEnd w:id="0"/>
      <w:r w:rsidR="003869B6">
        <w:rPr>
          <w:rFonts w:ascii="Century" w:hAnsi="Century"/>
          <w:lang w:val="uk-UA"/>
        </w:rPr>
        <w:t xml:space="preserve">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2020EF">
        <w:rPr>
          <w:b/>
          <w:sz w:val="24"/>
        </w:rPr>
        <w:t>земель</w:t>
      </w:r>
      <w:r w:rsidRPr="003869B6">
        <w:rPr>
          <w:b/>
          <w:sz w:val="24"/>
        </w:rPr>
        <w:t xml:space="preserve">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bookmarkEnd w:id="1"/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2020EF">
        <w:rPr>
          <w:sz w:val="24"/>
        </w:rPr>
        <w:t>Кульчицький Б.В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4819A8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земель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="00BC67B4" w:rsidRPr="003869B6">
        <w:rPr>
          <w:rFonts w:ascii="Century" w:hAnsi="Century"/>
        </w:rPr>
        <w:t>площею</w:t>
      </w:r>
      <w:proofErr w:type="spellEnd"/>
      <w:r w:rsidR="00BC67B4"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1,5094</w:t>
      </w:r>
      <w:r w:rsidR="00D253C0" w:rsidRPr="003869B6">
        <w:rPr>
          <w:rFonts w:ascii="Century" w:hAnsi="Century"/>
        </w:rPr>
        <w:t xml:space="preserve"> </w:t>
      </w:r>
      <w:r w:rsidR="00BC67B4" w:rsidRPr="003869B6">
        <w:rPr>
          <w:rFonts w:ascii="Century" w:hAnsi="Century"/>
        </w:rPr>
        <w:t xml:space="preserve">га </w:t>
      </w:r>
      <w:proofErr w:type="spellStart"/>
      <w:r w:rsidR="00BC67B4" w:rsidRPr="003869B6">
        <w:rPr>
          <w:rFonts w:ascii="Century" w:hAnsi="Century"/>
        </w:rPr>
        <w:t>кадастровий</w:t>
      </w:r>
      <w:proofErr w:type="spellEnd"/>
      <w:r w:rsidR="00BC67B4"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="00BC67B4" w:rsidRPr="003869B6">
        <w:rPr>
          <w:rFonts w:ascii="Century" w:hAnsi="Century"/>
        </w:rPr>
        <w:t>00:</w:t>
      </w:r>
      <w:r w:rsidR="003869B6"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6</w:t>
      </w:r>
      <w:r w:rsidR="00BC67B4"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 w:rsidR="002020EF">
        <w:rPr>
          <w:rFonts w:ascii="Century" w:hAnsi="Century"/>
          <w:lang w:val="uk-UA"/>
        </w:rPr>
        <w:t>0</w:t>
      </w:r>
      <w:r w:rsidR="00BC67B4" w:rsidRPr="003869B6">
        <w:rPr>
          <w:rFonts w:ascii="Century" w:hAnsi="Century"/>
        </w:rPr>
        <w:t>:</w:t>
      </w:r>
      <w:r w:rsidR="003869B6"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87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2,0049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2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35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3,3646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2020EF">
        <w:rPr>
          <w:rFonts w:ascii="Century" w:hAnsi="Century"/>
          <w:lang w:val="uk-UA"/>
        </w:rPr>
        <w:t>08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46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2,4903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2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</w:t>
      </w:r>
      <w:r w:rsidR="002020EF">
        <w:rPr>
          <w:rFonts w:ascii="Century" w:hAnsi="Century"/>
          <w:lang w:val="uk-UA"/>
        </w:rPr>
        <w:t>6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 xml:space="preserve">1,8078 </w:t>
      </w:r>
      <w:r w:rsidRPr="003869B6">
        <w:rPr>
          <w:rFonts w:ascii="Century" w:hAnsi="Century"/>
        </w:rPr>
        <w:t xml:space="preserve">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6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88</w:t>
      </w:r>
      <w:r>
        <w:rPr>
          <w:rFonts w:ascii="Century" w:hAnsi="Century"/>
          <w:lang w:val="uk-UA"/>
        </w:rPr>
        <w:t>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1,</w:t>
      </w:r>
      <w:r w:rsidR="002020EF">
        <w:rPr>
          <w:rFonts w:ascii="Century" w:hAnsi="Century"/>
          <w:lang w:val="uk-UA"/>
        </w:rPr>
        <w:t>3445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</w:t>
      </w:r>
      <w:r w:rsidR="002020EF">
        <w:rPr>
          <w:rFonts w:ascii="Century" w:hAnsi="Century"/>
          <w:lang w:val="uk-UA"/>
        </w:rPr>
        <w:t>6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2020EF">
        <w:rPr>
          <w:rFonts w:ascii="Century" w:hAnsi="Century"/>
          <w:lang w:val="uk-UA"/>
        </w:rPr>
        <w:t>63</w:t>
      </w:r>
      <w:r>
        <w:rPr>
          <w:rFonts w:ascii="Century" w:hAnsi="Century"/>
          <w:lang w:val="uk-UA"/>
        </w:rPr>
        <w:t>;</w:t>
      </w:r>
    </w:p>
    <w:p w:rsidR="004819A8" w:rsidRDefault="004819A8" w:rsidP="005F529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 w:rsidR="002020EF">
        <w:rPr>
          <w:rFonts w:ascii="Century" w:hAnsi="Century"/>
          <w:lang w:val="uk-UA"/>
        </w:rPr>
        <w:t>2,1968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5F5298">
        <w:rPr>
          <w:rFonts w:ascii="Century" w:hAnsi="Century"/>
          <w:lang w:val="uk-UA"/>
        </w:rPr>
        <w:t>25</w:t>
      </w:r>
      <w:r w:rsidRPr="003869B6">
        <w:rPr>
          <w:rFonts w:ascii="Century" w:hAnsi="Century"/>
        </w:rPr>
        <w:t>:00</w:t>
      </w:r>
      <w:r w:rsidR="005F5298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</w:t>
      </w:r>
      <w:r w:rsidR="005F5298">
        <w:rPr>
          <w:rFonts w:ascii="Century" w:hAnsi="Century"/>
          <w:lang w:val="uk-UA"/>
        </w:rPr>
        <w:t>81</w:t>
      </w:r>
      <w:r>
        <w:rPr>
          <w:rFonts w:ascii="Century" w:hAnsi="Century"/>
          <w:lang w:val="uk-UA"/>
        </w:rPr>
        <w:t>;</w:t>
      </w:r>
    </w:p>
    <w:p w:rsidR="00BC67B4" w:rsidRDefault="00BC67B4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КВЦПЗ – 01.</w:t>
      </w:r>
      <w:r w:rsidR="005F5298">
        <w:rPr>
          <w:rFonts w:ascii="Century" w:hAnsi="Century"/>
          <w:lang w:val="uk-UA"/>
        </w:rPr>
        <w:t>01</w:t>
      </w:r>
      <w:r w:rsidR="004819A8">
        <w:rPr>
          <w:rFonts w:ascii="Century" w:hAnsi="Century"/>
          <w:lang w:val="uk-UA"/>
        </w:rPr>
        <w:t xml:space="preserve"> </w:t>
      </w:r>
      <w:r w:rsidR="005F5298">
        <w:rPr>
          <w:rFonts w:ascii="Century" w:hAnsi="Century"/>
          <w:lang w:val="uk-UA"/>
        </w:rPr>
        <w:t>для ведення товарного сільськогосподарського виробництва</w:t>
      </w:r>
      <w:r w:rsidR="003869B6" w:rsidRPr="003869B6">
        <w:rPr>
          <w:rFonts w:ascii="Century" w:hAnsi="Century"/>
        </w:rPr>
        <w:t xml:space="preserve">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 xml:space="preserve">на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5F5298" w:rsidRPr="005F5298" w:rsidRDefault="005F5298" w:rsidP="005F5298">
      <w:pPr>
        <w:ind w:right="-5"/>
        <w:jc w:val="both"/>
        <w:rPr>
          <w:rFonts w:ascii="Century" w:hAnsi="Century"/>
          <w:bCs/>
        </w:rPr>
      </w:pPr>
      <w:r w:rsidRPr="00E661A7">
        <w:rPr>
          <w:rFonts w:ascii="Century" w:hAnsi="Century"/>
          <w:lang w:val="uk-UA"/>
        </w:rPr>
        <w:t>2</w:t>
      </w:r>
      <w:r>
        <w:rPr>
          <w:rFonts w:ascii="Century" w:hAnsi="Century"/>
          <w:b/>
          <w:lang w:val="uk-UA"/>
        </w:rPr>
        <w:t xml:space="preserve">. </w:t>
      </w:r>
      <w:bookmarkStart w:id="2" w:name="_Hlk182207338"/>
      <w:r w:rsidRPr="00CE7932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>
        <w:rPr>
          <w:rFonts w:ascii="Century" w:hAnsi="Century"/>
          <w:color w:val="000000"/>
          <w:lang w:val="uk-UA" w:eastAsia="uk-UA"/>
        </w:rPr>
        <w:t>і</w:t>
      </w:r>
      <w:r w:rsidRPr="00CE7932">
        <w:rPr>
          <w:rFonts w:ascii="Century" w:hAnsi="Century"/>
          <w:color w:val="000000"/>
          <w:lang w:val="uk-UA" w:eastAsia="uk-UA"/>
        </w:rPr>
        <w:t xml:space="preserve"> ділянк</w:t>
      </w:r>
      <w:r>
        <w:rPr>
          <w:rFonts w:ascii="Century" w:hAnsi="Century"/>
          <w:color w:val="000000"/>
          <w:lang w:val="uk-UA" w:eastAsia="uk-UA"/>
        </w:rPr>
        <w:t>и</w:t>
      </w:r>
      <w:r w:rsidRPr="00CE7932">
        <w:rPr>
          <w:rFonts w:ascii="Century" w:hAnsi="Century"/>
          <w:color w:val="000000"/>
          <w:lang w:val="uk-UA" w:eastAsia="uk-UA"/>
        </w:rPr>
        <w:t xml:space="preserve"> </w:t>
      </w:r>
      <w:bookmarkEnd w:id="2"/>
      <w:r>
        <w:rPr>
          <w:rFonts w:ascii="Century" w:hAnsi="Century"/>
          <w:lang w:val="uk-UA"/>
        </w:rPr>
        <w:t>зазначені в пункті першому цього рішення.</w:t>
      </w:r>
    </w:p>
    <w:p w:rsidR="009E79A8" w:rsidRDefault="005F5298" w:rsidP="00481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B6248"/>
    <w:rsid w:val="001D16E5"/>
    <w:rsid w:val="001E4250"/>
    <w:rsid w:val="001E479C"/>
    <w:rsid w:val="002020EF"/>
    <w:rsid w:val="00212F03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5F5298"/>
    <w:rsid w:val="00603B16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8E3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39</cp:revision>
  <cp:lastPrinted>2023-12-11T08:45:00Z</cp:lastPrinted>
  <dcterms:created xsi:type="dcterms:W3CDTF">2023-01-11T12:12:00Z</dcterms:created>
  <dcterms:modified xsi:type="dcterms:W3CDTF">2025-04-28T10:44:00Z</dcterms:modified>
</cp:coreProperties>
</file>