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096D7" w14:textId="77777777" w:rsidR="000D4F72" w:rsidRPr="000D4F72" w:rsidRDefault="000D4F72" w:rsidP="000D4F72">
      <w:pPr>
        <w:shd w:val="clear" w:color="auto" w:fill="FFFFFF"/>
        <w:spacing w:after="0"/>
        <w:jc w:val="center"/>
        <w:rPr>
          <w:rFonts w:ascii="Century" w:eastAsia="Calibri" w:hAnsi="Century" w:cs="Times New Roman"/>
          <w:sz w:val="24"/>
          <w:szCs w:val="24"/>
          <w:lang w:eastAsia="ru-RU"/>
        </w:rPr>
      </w:pPr>
      <w:bookmarkStart w:id="0" w:name="_Hlk69735875"/>
      <w:r w:rsidRPr="000D4F72">
        <w:rPr>
          <w:rFonts w:ascii="Century" w:eastAsia="Calibri" w:hAnsi="Century" w:cs="Times New Roman"/>
          <w:noProof/>
          <w:sz w:val="24"/>
          <w:szCs w:val="24"/>
          <w:lang w:eastAsia="uk-UA"/>
        </w:rPr>
        <w:drawing>
          <wp:inline distT="0" distB="0" distL="0" distR="0" wp14:anchorId="6EB8BF6E" wp14:editId="4094CF21">
            <wp:extent cx="558165" cy="629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01F79BF0" w14:textId="77777777" w:rsidR="000D4F72" w:rsidRPr="000D4F72" w:rsidRDefault="000D4F72" w:rsidP="000D4F72">
      <w:pPr>
        <w:shd w:val="clear" w:color="auto" w:fill="FFFFFF"/>
        <w:spacing w:after="0" w:line="240" w:lineRule="auto"/>
        <w:jc w:val="center"/>
        <w:rPr>
          <w:rFonts w:ascii="Century" w:eastAsia="Calibri" w:hAnsi="Century" w:cs="Times New Roman"/>
          <w:sz w:val="32"/>
          <w:szCs w:val="32"/>
          <w:lang w:eastAsia="ru-RU"/>
        </w:rPr>
      </w:pPr>
      <w:r w:rsidRPr="000D4F72">
        <w:rPr>
          <w:rFonts w:ascii="Century" w:eastAsia="Calibri" w:hAnsi="Century" w:cs="Times New Roman"/>
          <w:sz w:val="32"/>
          <w:szCs w:val="32"/>
          <w:lang w:eastAsia="ru-RU"/>
        </w:rPr>
        <w:t>УКРАЇНА</w:t>
      </w:r>
    </w:p>
    <w:p w14:paraId="1325F3F9" w14:textId="77777777" w:rsidR="000D4F72" w:rsidRPr="000D4F72" w:rsidRDefault="000D4F72" w:rsidP="000D4F72">
      <w:pPr>
        <w:shd w:val="clear" w:color="auto" w:fill="FFFFFF"/>
        <w:spacing w:after="0" w:line="240" w:lineRule="auto"/>
        <w:jc w:val="center"/>
        <w:rPr>
          <w:rFonts w:ascii="Century" w:eastAsia="Calibri" w:hAnsi="Century" w:cs="Times New Roman"/>
          <w:b/>
          <w:sz w:val="32"/>
          <w:szCs w:val="24"/>
          <w:lang w:eastAsia="ru-RU"/>
        </w:rPr>
      </w:pPr>
      <w:r w:rsidRPr="000D4F72">
        <w:rPr>
          <w:rFonts w:ascii="Century" w:eastAsia="Calibri" w:hAnsi="Century" w:cs="Times New Roman"/>
          <w:b/>
          <w:sz w:val="32"/>
          <w:szCs w:val="24"/>
          <w:lang w:eastAsia="ru-RU"/>
        </w:rPr>
        <w:t>ГОРОДОЦЬКА МІСЬКА РАДА</w:t>
      </w:r>
    </w:p>
    <w:p w14:paraId="320D4A43" w14:textId="77777777" w:rsidR="000D4F72" w:rsidRPr="000D4F72" w:rsidRDefault="000D4F72" w:rsidP="000D4F72">
      <w:pPr>
        <w:shd w:val="clear" w:color="auto" w:fill="FFFFFF"/>
        <w:spacing w:after="0" w:line="240" w:lineRule="auto"/>
        <w:jc w:val="center"/>
        <w:rPr>
          <w:rFonts w:ascii="Century" w:eastAsia="Calibri" w:hAnsi="Century" w:cs="Times New Roman"/>
          <w:sz w:val="32"/>
          <w:szCs w:val="24"/>
          <w:lang w:eastAsia="ru-RU"/>
        </w:rPr>
      </w:pPr>
      <w:r w:rsidRPr="000D4F72">
        <w:rPr>
          <w:rFonts w:ascii="Century" w:eastAsia="Calibri" w:hAnsi="Century" w:cs="Times New Roman"/>
          <w:sz w:val="32"/>
          <w:szCs w:val="24"/>
          <w:lang w:eastAsia="ru-RU"/>
        </w:rPr>
        <w:t>ЛЬВІВСЬКОЇ ОБЛАСТІ</w:t>
      </w:r>
    </w:p>
    <w:p w14:paraId="42E6BCAA" w14:textId="77777777" w:rsidR="000D4F72" w:rsidRPr="000D4F72" w:rsidRDefault="000D4F72" w:rsidP="000D4F72">
      <w:pPr>
        <w:shd w:val="clear" w:color="auto" w:fill="FFFFFF"/>
        <w:spacing w:after="0" w:line="240" w:lineRule="auto"/>
        <w:jc w:val="center"/>
        <w:rPr>
          <w:rFonts w:ascii="Century" w:eastAsia="Calibri" w:hAnsi="Century" w:cs="Times New Roman"/>
          <w:bCs/>
          <w:sz w:val="28"/>
          <w:szCs w:val="28"/>
          <w:lang w:eastAsia="ru-RU"/>
        </w:rPr>
      </w:pPr>
      <w:r w:rsidRPr="000D4F72">
        <w:rPr>
          <w:rFonts w:ascii="Century" w:eastAsia="Calibri" w:hAnsi="Century" w:cs="Times New Roman"/>
          <w:b/>
          <w:sz w:val="28"/>
          <w:szCs w:val="28"/>
          <w:lang w:eastAsia="ru-RU"/>
        </w:rPr>
        <w:t xml:space="preserve">64 </w:t>
      </w:r>
      <w:r w:rsidRPr="000D4F72">
        <w:rPr>
          <w:rFonts w:ascii="Century" w:eastAsia="Calibri" w:hAnsi="Century" w:cs="Times New Roman"/>
          <w:bCs/>
          <w:caps/>
          <w:sz w:val="28"/>
          <w:szCs w:val="28"/>
          <w:lang w:eastAsia="ru-RU"/>
        </w:rPr>
        <w:t>сесія восьмого скликання</w:t>
      </w:r>
    </w:p>
    <w:p w14:paraId="28E094CF" w14:textId="30180C45" w:rsidR="000D4F72" w:rsidRPr="000D4F72" w:rsidRDefault="000D4F72" w:rsidP="000D4F72">
      <w:pPr>
        <w:spacing w:after="0"/>
        <w:jc w:val="center"/>
        <w:rPr>
          <w:rFonts w:ascii="Century" w:eastAsia="Calibri" w:hAnsi="Century" w:cs="Times New Roman"/>
          <w:b/>
          <w:sz w:val="32"/>
          <w:szCs w:val="32"/>
          <w:lang w:eastAsia="ru-RU"/>
        </w:rPr>
      </w:pPr>
      <w:r w:rsidRPr="000D4F72">
        <w:rPr>
          <w:rFonts w:ascii="Century" w:eastAsia="Calibri" w:hAnsi="Century" w:cs="Times New Roman"/>
          <w:bCs/>
          <w:sz w:val="32"/>
          <w:szCs w:val="32"/>
          <w:lang w:eastAsia="ru-RU"/>
        </w:rPr>
        <w:t>РІШЕННЯ</w:t>
      </w:r>
      <w:r w:rsidRPr="000D4F72">
        <w:rPr>
          <w:rFonts w:ascii="Century" w:eastAsia="Calibri" w:hAnsi="Century" w:cs="Times New Roman"/>
          <w:b/>
          <w:sz w:val="32"/>
          <w:szCs w:val="32"/>
          <w:lang w:eastAsia="ru-RU"/>
        </w:rPr>
        <w:t xml:space="preserve"> </w:t>
      </w:r>
      <w:r w:rsidRPr="000D4F72">
        <w:rPr>
          <w:rFonts w:ascii="Century" w:eastAsia="Calibri" w:hAnsi="Century" w:cs="Times New Roman"/>
          <w:bCs/>
          <w:sz w:val="32"/>
          <w:szCs w:val="32"/>
          <w:lang w:eastAsia="ru-RU"/>
        </w:rPr>
        <w:t>№</w:t>
      </w:r>
      <w:r w:rsidRPr="000D4F72">
        <w:rPr>
          <w:rFonts w:ascii="Century" w:eastAsia="Calibri" w:hAnsi="Century" w:cs="Times New Roman"/>
          <w:b/>
          <w:sz w:val="32"/>
          <w:szCs w:val="32"/>
          <w:lang w:eastAsia="ru-RU"/>
        </w:rPr>
        <w:t xml:space="preserve"> 25/64</w:t>
      </w:r>
      <w:r w:rsidR="006B2040">
        <w:rPr>
          <w:rFonts w:ascii="Century" w:eastAsia="Calibri" w:hAnsi="Century" w:cs="Times New Roman"/>
          <w:b/>
          <w:sz w:val="32"/>
          <w:szCs w:val="32"/>
          <w:lang w:eastAsia="ru-RU"/>
        </w:rPr>
        <w:t>-8701</w:t>
      </w:r>
    </w:p>
    <w:bookmarkEnd w:id="0"/>
    <w:p w14:paraId="4AB994E0" w14:textId="77777777" w:rsidR="000D4F72" w:rsidRPr="000D4F72" w:rsidRDefault="000D4F72" w:rsidP="000D4F72">
      <w:pPr>
        <w:shd w:val="clear" w:color="auto" w:fill="FFFFFF"/>
        <w:suppressAutoHyphens/>
        <w:spacing w:after="0" w:line="240" w:lineRule="auto"/>
        <w:jc w:val="both"/>
        <w:rPr>
          <w:rFonts w:ascii="Century" w:eastAsia="Calibri" w:hAnsi="Century" w:cs="Times New Roman"/>
          <w:sz w:val="28"/>
          <w:szCs w:val="28"/>
        </w:rPr>
      </w:pPr>
      <w:r w:rsidRPr="000D4F72">
        <w:rPr>
          <w:rFonts w:ascii="Century" w:eastAsia="Calibri" w:hAnsi="Century" w:cs="Times New Roman"/>
          <w:sz w:val="28"/>
          <w:szCs w:val="28"/>
        </w:rPr>
        <w:t>26 червня 2025 року</w:t>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r>
      <w:r w:rsidRPr="000D4F72">
        <w:rPr>
          <w:rFonts w:ascii="Century" w:eastAsia="Calibri" w:hAnsi="Century" w:cs="Times New Roman"/>
          <w:sz w:val="28"/>
          <w:szCs w:val="28"/>
        </w:rPr>
        <w:tab/>
        <w:t xml:space="preserve">  м. Городок</w:t>
      </w:r>
    </w:p>
    <w:p w14:paraId="4C9140BF" w14:textId="77777777" w:rsidR="000D4F72" w:rsidRPr="000D4F72" w:rsidRDefault="000D4F72" w:rsidP="000D4F72">
      <w:pPr>
        <w:shd w:val="clear" w:color="auto" w:fill="FFFFFF"/>
        <w:suppressAutoHyphens/>
        <w:spacing w:after="0" w:line="240" w:lineRule="auto"/>
        <w:jc w:val="center"/>
        <w:rPr>
          <w:rFonts w:ascii="Century" w:eastAsia="Calibri" w:hAnsi="Century" w:cs="Times New Roman"/>
          <w:szCs w:val="28"/>
        </w:rPr>
      </w:pPr>
    </w:p>
    <w:p w14:paraId="7B6DC463" w14:textId="77777777" w:rsidR="000D4F72" w:rsidRPr="000D4F72" w:rsidRDefault="000D4F72" w:rsidP="00762DA9">
      <w:pPr>
        <w:shd w:val="clear" w:color="auto" w:fill="FFFFFF"/>
        <w:tabs>
          <w:tab w:val="left" w:pos="709"/>
          <w:tab w:val="left" w:pos="5103"/>
          <w:tab w:val="left" w:pos="5813"/>
        </w:tabs>
        <w:suppressAutoHyphens/>
        <w:spacing w:after="0" w:line="240" w:lineRule="auto"/>
        <w:ind w:right="4535"/>
        <w:rPr>
          <w:rFonts w:ascii="Century" w:eastAsia="Calibri" w:hAnsi="Century" w:cs="Times New Roman"/>
          <w:b/>
          <w:sz w:val="28"/>
          <w:szCs w:val="28"/>
        </w:rPr>
      </w:pPr>
      <w:r w:rsidRPr="000D4F72">
        <w:rPr>
          <w:rFonts w:ascii="Century" w:eastAsia="Calibri" w:hAnsi="Century" w:cs="Times New Roman"/>
          <w:b/>
          <w:sz w:val="28"/>
          <w:szCs w:val="28"/>
        </w:rPr>
        <w:t>Про затвердження статуту Мильчицького закладу загальної середньої освіти І ступеня Городоцької міської ради Львівської області</w:t>
      </w:r>
      <w:r w:rsidR="006B78DA">
        <w:rPr>
          <w:rFonts w:ascii="Century" w:eastAsia="Calibri" w:hAnsi="Century" w:cs="Times New Roman"/>
          <w:b/>
          <w:sz w:val="28"/>
          <w:szCs w:val="28"/>
        </w:rPr>
        <w:t xml:space="preserve"> </w:t>
      </w:r>
      <w:r w:rsidR="006B78DA" w:rsidRPr="006B78DA">
        <w:rPr>
          <w:rFonts w:ascii="Century" w:eastAsia="Calibri" w:hAnsi="Century" w:cs="Times New Roman"/>
          <w:b/>
          <w:sz w:val="28"/>
          <w:szCs w:val="28"/>
        </w:rPr>
        <w:t>в новій редакції</w:t>
      </w:r>
    </w:p>
    <w:p w14:paraId="3D140479" w14:textId="77777777" w:rsidR="000D4F72" w:rsidRPr="000D4F72" w:rsidRDefault="000D4F72" w:rsidP="000D4F72">
      <w:pPr>
        <w:shd w:val="clear" w:color="auto" w:fill="FFFFFF"/>
        <w:tabs>
          <w:tab w:val="left" w:pos="709"/>
          <w:tab w:val="left" w:pos="5813"/>
        </w:tabs>
        <w:suppressAutoHyphens/>
        <w:spacing w:after="0" w:line="240" w:lineRule="auto"/>
        <w:jc w:val="both"/>
        <w:rPr>
          <w:rFonts w:ascii="Century" w:eastAsia="Times New Roman" w:hAnsi="Century" w:cs="Times New Roman"/>
          <w:szCs w:val="28"/>
          <w:lang w:eastAsia="ru-RU"/>
        </w:rPr>
      </w:pPr>
    </w:p>
    <w:p w14:paraId="43FC6F32" w14:textId="77777777" w:rsidR="00B64623" w:rsidRPr="00B64623" w:rsidRDefault="000D4F72" w:rsidP="00B64623">
      <w:pPr>
        <w:shd w:val="clear" w:color="auto" w:fill="FFFFFF"/>
        <w:tabs>
          <w:tab w:val="left" w:pos="709"/>
          <w:tab w:val="left" w:pos="5813"/>
        </w:tabs>
        <w:suppressAutoHyphens/>
        <w:spacing w:after="0" w:line="240" w:lineRule="auto"/>
        <w:jc w:val="both"/>
        <w:rPr>
          <w:rFonts w:ascii="Century" w:eastAsia="Times New Roman" w:hAnsi="Century" w:cs="Times New Roman"/>
          <w:sz w:val="28"/>
          <w:szCs w:val="28"/>
          <w:lang w:eastAsia="ru-RU"/>
        </w:rPr>
      </w:pPr>
      <w:r w:rsidRPr="000D4F72">
        <w:rPr>
          <w:rFonts w:ascii="Century" w:eastAsia="Times New Roman" w:hAnsi="Century" w:cs="Times New Roman"/>
          <w:sz w:val="28"/>
          <w:szCs w:val="28"/>
          <w:highlight w:val="white"/>
          <w:lang w:eastAsia="ru-RU"/>
        </w:rPr>
        <w:tab/>
      </w:r>
      <w:r w:rsidRPr="000D4F72">
        <w:rPr>
          <w:rFonts w:ascii="Century" w:eastAsia="Times New Roman" w:hAnsi="Century" w:cs="Times New Roman"/>
          <w:sz w:val="28"/>
          <w:szCs w:val="28"/>
          <w:lang w:eastAsia="ru-RU"/>
        </w:rPr>
        <w:t xml:space="preserve">Керуючись статтею </w:t>
      </w:r>
      <w:r w:rsidR="00940FD5">
        <w:rPr>
          <w:rFonts w:ascii="Century" w:eastAsia="Times New Roman" w:hAnsi="Century" w:cs="Times New Roman"/>
          <w:sz w:val="28"/>
          <w:szCs w:val="28"/>
          <w:lang w:eastAsia="ru-RU"/>
        </w:rPr>
        <w:t>2</w:t>
      </w:r>
      <w:r w:rsidR="00B64623">
        <w:rPr>
          <w:rFonts w:ascii="Century" w:eastAsia="Times New Roman" w:hAnsi="Century" w:cs="Times New Roman"/>
          <w:sz w:val="28"/>
          <w:szCs w:val="28"/>
          <w:lang w:eastAsia="ru-RU"/>
        </w:rPr>
        <w:t xml:space="preserve">5, </w:t>
      </w:r>
      <w:r w:rsidRPr="000D4F72">
        <w:rPr>
          <w:rFonts w:ascii="Century" w:eastAsia="Times New Roman" w:hAnsi="Century" w:cs="Times New Roman"/>
          <w:sz w:val="28"/>
          <w:szCs w:val="28"/>
          <w:lang w:eastAsia="ru-RU"/>
        </w:rPr>
        <w:t>26</w:t>
      </w:r>
      <w:r w:rsidR="00B64623">
        <w:rPr>
          <w:rFonts w:ascii="Century" w:eastAsia="Times New Roman" w:hAnsi="Century" w:cs="Times New Roman"/>
          <w:sz w:val="28"/>
          <w:szCs w:val="28"/>
          <w:lang w:eastAsia="ru-RU"/>
        </w:rPr>
        <w:t>, 32</w:t>
      </w:r>
      <w:r w:rsidRPr="000D4F72">
        <w:rPr>
          <w:rFonts w:ascii="Century" w:eastAsia="Times New Roman" w:hAnsi="Century" w:cs="Times New Roman"/>
          <w:sz w:val="28"/>
          <w:szCs w:val="28"/>
          <w:lang w:eastAsia="ru-RU"/>
        </w:rPr>
        <w:t xml:space="preserve"> Закону України «Про місцеве самоврядування в Україні», статті 32 Закону України «Про повну загальну середню освіту»</w:t>
      </w:r>
      <w:r>
        <w:rPr>
          <w:rFonts w:ascii="Century" w:eastAsia="Times New Roman" w:hAnsi="Century" w:cs="Times New Roman"/>
          <w:sz w:val="28"/>
          <w:szCs w:val="28"/>
          <w:lang w:eastAsia="ru-RU"/>
        </w:rPr>
        <w:t xml:space="preserve">, </w:t>
      </w:r>
      <w:r w:rsidR="006B78DA" w:rsidRPr="006B78DA">
        <w:rPr>
          <w:rFonts w:ascii="Century" w:eastAsia="Times New Roman" w:hAnsi="Century" w:cs="Times New Roman"/>
          <w:sz w:val="28"/>
          <w:szCs w:val="28"/>
          <w:lang w:eastAsia="ru-RU"/>
        </w:rPr>
        <w:t xml:space="preserve">на підставі рішення </w:t>
      </w:r>
      <w:r w:rsidR="006B78DA">
        <w:rPr>
          <w:rFonts w:ascii="Century" w:eastAsia="Times New Roman" w:hAnsi="Century" w:cs="Times New Roman"/>
          <w:sz w:val="28"/>
          <w:szCs w:val="28"/>
          <w:lang w:eastAsia="ru-RU"/>
        </w:rPr>
        <w:t xml:space="preserve">Городоцької міської ради Львівської області від 29.05.2025 року №25/63-8604 «Про реорганізацію </w:t>
      </w:r>
      <w:r w:rsidR="00B64623" w:rsidRPr="00B64623">
        <w:rPr>
          <w:rFonts w:ascii="Century" w:eastAsia="Times New Roman" w:hAnsi="Century" w:cs="Times New Roman"/>
          <w:sz w:val="28"/>
          <w:szCs w:val="28"/>
          <w:lang w:eastAsia="ru-RU"/>
        </w:rPr>
        <w:t>Мильчицького закладу загальної середньої освіти І-ІІ ступенів Городоцької міської ради Львівської області у Мильчицький заклад загальної середньої освіти І ступеня Городоцької міської ради Львівської області</w:t>
      </w:r>
      <w:r w:rsidR="00B64623">
        <w:rPr>
          <w:rFonts w:ascii="Century" w:eastAsia="Times New Roman" w:hAnsi="Century" w:cs="Times New Roman"/>
          <w:sz w:val="28"/>
          <w:szCs w:val="28"/>
          <w:lang w:eastAsia="ru-RU"/>
        </w:rPr>
        <w:t xml:space="preserve">», </w:t>
      </w:r>
      <w:r w:rsidR="006B78DA" w:rsidRPr="006B78DA">
        <w:rPr>
          <w:rFonts w:ascii="Century" w:eastAsia="Times New Roman" w:hAnsi="Century" w:cs="Times New Roman"/>
          <w:sz w:val="28"/>
          <w:szCs w:val="28"/>
          <w:lang w:eastAsia="ru-RU"/>
        </w:rPr>
        <w:t>з метою приведення установчих документів у відповідність до вимог чинного законодавства,</w:t>
      </w:r>
      <w:r w:rsidR="00B64623">
        <w:rPr>
          <w:rFonts w:ascii="Century" w:eastAsia="Times New Roman" w:hAnsi="Century" w:cs="Times New Roman"/>
          <w:sz w:val="28"/>
          <w:szCs w:val="28"/>
          <w:lang w:eastAsia="ru-RU"/>
        </w:rPr>
        <w:t xml:space="preserve"> беручи до уваги </w:t>
      </w:r>
      <w:r w:rsidR="00B64623" w:rsidRPr="00B64623">
        <w:rPr>
          <w:rFonts w:ascii="Century" w:eastAsia="Times New Roman" w:hAnsi="Century" w:cs="Times New Roman"/>
          <w:sz w:val="28"/>
          <w:szCs w:val="28"/>
          <w:lang w:eastAsia="ru-RU"/>
        </w:rPr>
        <w:t>висновки та рекомендації постійної комісії з питань освіти, культури, духовності, молоді та спорту, міська рада</w:t>
      </w:r>
    </w:p>
    <w:p w14:paraId="0892A0ED" w14:textId="77777777" w:rsidR="000D4F72" w:rsidRPr="000D4F72" w:rsidRDefault="000D4F72" w:rsidP="00762DA9">
      <w:pPr>
        <w:shd w:val="clear" w:color="auto" w:fill="FFFFFF"/>
        <w:tabs>
          <w:tab w:val="left" w:pos="709"/>
          <w:tab w:val="left" w:pos="5813"/>
        </w:tabs>
        <w:suppressAutoHyphens/>
        <w:spacing w:after="0" w:line="240" w:lineRule="auto"/>
        <w:jc w:val="both"/>
        <w:rPr>
          <w:rFonts w:ascii="Century" w:eastAsia="Calibri" w:hAnsi="Century" w:cs="Times New Roman"/>
          <w:sz w:val="28"/>
          <w:szCs w:val="28"/>
        </w:rPr>
      </w:pPr>
      <w:r w:rsidRPr="000D4F72">
        <w:rPr>
          <w:rFonts w:ascii="Century" w:eastAsia="Times New Roman" w:hAnsi="Century" w:cs="Times New Roman"/>
          <w:b/>
          <w:sz w:val="28"/>
          <w:szCs w:val="28"/>
          <w:lang w:eastAsia="ru-RU"/>
        </w:rPr>
        <w:t>ВИРІШИЛА</w:t>
      </w:r>
      <w:r w:rsidRPr="000D4F72">
        <w:rPr>
          <w:rFonts w:ascii="Century" w:eastAsia="Times New Roman" w:hAnsi="Century" w:cs="Times New Roman"/>
          <w:sz w:val="28"/>
          <w:szCs w:val="28"/>
          <w:lang w:eastAsia="ru-RU"/>
        </w:rPr>
        <w:t>:</w:t>
      </w:r>
    </w:p>
    <w:p w14:paraId="7CDFED4A" w14:textId="77777777" w:rsidR="00C468E3" w:rsidRDefault="00C468E3" w:rsidP="000D4F72">
      <w:pPr>
        <w:pStyle w:val="a5"/>
        <w:numPr>
          <w:ilvl w:val="0"/>
          <w:numId w:val="1"/>
        </w:numPr>
        <w:shd w:val="clear" w:color="auto" w:fill="FFFFFF"/>
        <w:suppressAutoHyphens/>
        <w:spacing w:after="100" w:afterAutospacing="1"/>
        <w:ind w:left="0" w:firstLine="709"/>
        <w:jc w:val="both"/>
        <w:rPr>
          <w:rFonts w:ascii="Century" w:eastAsia="Times New Roman" w:hAnsi="Century" w:cs="Times New Roman"/>
          <w:sz w:val="28"/>
          <w:szCs w:val="28"/>
          <w:lang w:eastAsia="ru-RU"/>
        </w:rPr>
      </w:pPr>
      <w:r w:rsidRPr="00C468E3">
        <w:rPr>
          <w:rFonts w:ascii="Century" w:eastAsia="Times New Roman" w:hAnsi="Century" w:cs="Times New Roman"/>
          <w:sz w:val="28"/>
          <w:szCs w:val="28"/>
          <w:lang w:eastAsia="ru-RU"/>
        </w:rPr>
        <w:t xml:space="preserve">Затвердити </w:t>
      </w:r>
      <w:r>
        <w:rPr>
          <w:rFonts w:ascii="Century" w:eastAsia="Times New Roman" w:hAnsi="Century" w:cs="Times New Roman"/>
          <w:sz w:val="28"/>
          <w:szCs w:val="28"/>
          <w:lang w:eastAsia="ru-RU"/>
        </w:rPr>
        <w:t>нову редакцію С</w:t>
      </w:r>
      <w:r w:rsidRPr="00C468E3">
        <w:rPr>
          <w:rFonts w:ascii="Century" w:eastAsia="Times New Roman" w:hAnsi="Century" w:cs="Times New Roman"/>
          <w:sz w:val="28"/>
          <w:szCs w:val="28"/>
          <w:lang w:eastAsia="ru-RU"/>
        </w:rPr>
        <w:t>татут</w:t>
      </w:r>
      <w:r>
        <w:rPr>
          <w:rFonts w:ascii="Century" w:eastAsia="Times New Roman" w:hAnsi="Century" w:cs="Times New Roman"/>
          <w:sz w:val="28"/>
          <w:szCs w:val="28"/>
          <w:lang w:eastAsia="ru-RU"/>
        </w:rPr>
        <w:t>у</w:t>
      </w:r>
      <w:r w:rsidR="000D4F72" w:rsidRPr="00C468E3">
        <w:rPr>
          <w:rFonts w:ascii="Century" w:eastAsia="Times New Roman" w:hAnsi="Century" w:cs="Times New Roman"/>
          <w:sz w:val="28"/>
          <w:szCs w:val="28"/>
          <w:lang w:eastAsia="ru-RU"/>
        </w:rPr>
        <w:t xml:space="preserve"> </w:t>
      </w:r>
      <w:r>
        <w:rPr>
          <w:rFonts w:ascii="Century" w:eastAsia="Times New Roman" w:hAnsi="Century" w:cs="Times New Roman"/>
          <w:sz w:val="28"/>
          <w:szCs w:val="28"/>
          <w:lang w:eastAsia="ru-RU"/>
        </w:rPr>
        <w:t xml:space="preserve">Мильчицького закладу </w:t>
      </w:r>
      <w:r w:rsidRPr="00C468E3">
        <w:rPr>
          <w:rFonts w:ascii="Century" w:eastAsia="Times New Roman" w:hAnsi="Century" w:cs="Times New Roman"/>
          <w:sz w:val="28"/>
          <w:szCs w:val="28"/>
          <w:lang w:eastAsia="ru-RU"/>
        </w:rPr>
        <w:t>загальної середньої освіти І ступеня Городоцької м</w:t>
      </w:r>
      <w:r>
        <w:rPr>
          <w:rFonts w:ascii="Century" w:eastAsia="Times New Roman" w:hAnsi="Century" w:cs="Times New Roman"/>
          <w:sz w:val="28"/>
          <w:szCs w:val="28"/>
          <w:lang w:eastAsia="ru-RU"/>
        </w:rPr>
        <w:t>іської ради Львівської області (Додаток 1)</w:t>
      </w:r>
      <w:r w:rsidR="00AE555A">
        <w:rPr>
          <w:rFonts w:ascii="Century" w:eastAsia="Times New Roman" w:hAnsi="Century" w:cs="Times New Roman"/>
          <w:sz w:val="28"/>
          <w:szCs w:val="28"/>
          <w:lang w:eastAsia="ru-RU"/>
        </w:rPr>
        <w:t xml:space="preserve"> та ввести в дію з 01.09.2025 року</w:t>
      </w:r>
      <w:r>
        <w:rPr>
          <w:rFonts w:ascii="Century" w:eastAsia="Times New Roman" w:hAnsi="Century" w:cs="Times New Roman"/>
          <w:sz w:val="28"/>
          <w:szCs w:val="28"/>
          <w:lang w:eastAsia="ru-RU"/>
        </w:rPr>
        <w:t>.</w:t>
      </w:r>
    </w:p>
    <w:p w14:paraId="359F2DB0" w14:textId="77777777" w:rsidR="00D845BE" w:rsidRPr="00AE555A" w:rsidRDefault="00D845BE" w:rsidP="000D4F72">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eastAsia="ru-RU"/>
        </w:rPr>
      </w:pPr>
      <w:r w:rsidRPr="00D845BE">
        <w:rPr>
          <w:rFonts w:ascii="Century" w:eastAsia="Calibri" w:hAnsi="Century" w:cs="Times New Roman"/>
          <w:color w:val="000000"/>
          <w:sz w:val="28"/>
          <w:szCs w:val="28"/>
        </w:rPr>
        <w:t xml:space="preserve">Директору Мильчицького закладу загальної середньої освіти І ступеня Городоцької міської ради Львівської області (О.Помажак) </w:t>
      </w:r>
      <w:r w:rsidR="000D4F72" w:rsidRPr="00D845BE">
        <w:rPr>
          <w:rFonts w:ascii="Century" w:eastAsia="Calibri" w:hAnsi="Century" w:cs="Times New Roman"/>
          <w:sz w:val="28"/>
          <w:szCs w:val="28"/>
          <w:lang w:eastAsia="ar-SA"/>
        </w:rPr>
        <w:t xml:space="preserve">провести державну реєстрацію змін до установчих документів згідно вимог чинного законодавства </w:t>
      </w:r>
      <w:r w:rsidR="00AE555A">
        <w:rPr>
          <w:rFonts w:ascii="Century" w:eastAsia="Calibri" w:hAnsi="Century" w:cs="Times New Roman"/>
          <w:sz w:val="28"/>
          <w:szCs w:val="28"/>
          <w:lang w:eastAsia="ar-SA"/>
        </w:rPr>
        <w:t>упродовж</w:t>
      </w:r>
      <w:r w:rsidR="00AE555A" w:rsidRPr="00AE555A">
        <w:rPr>
          <w:rFonts w:ascii="Century" w:eastAsia="Calibri" w:hAnsi="Century" w:cs="Times New Roman"/>
          <w:sz w:val="28"/>
          <w:szCs w:val="28"/>
          <w:lang w:eastAsia="ar-SA"/>
        </w:rPr>
        <w:t xml:space="preserve"> двох місяців з моменту прийняття цього рішення</w:t>
      </w:r>
    </w:p>
    <w:p w14:paraId="36A891E1" w14:textId="77777777" w:rsidR="000D4F72" w:rsidRPr="00D845BE" w:rsidRDefault="000D4F72" w:rsidP="00D845BE">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val="ru-RU" w:eastAsia="ru-RU"/>
        </w:rPr>
      </w:pPr>
      <w:r w:rsidRPr="000D4F72">
        <w:rPr>
          <w:rFonts w:ascii="Century" w:eastAsia="Times New Roman" w:hAnsi="Century" w:cs="Times New Roman"/>
          <w:sz w:val="28"/>
          <w:szCs w:val="28"/>
          <w:lang w:val="ru-RU" w:eastAsia="ru-RU"/>
        </w:rPr>
        <w:t xml:space="preserve">Контроль за виконанням цього рішення покласти на постійну комісію з питань освіти, культури, духовності, молоді та спорту (В.Маковецький). </w:t>
      </w:r>
    </w:p>
    <w:p w14:paraId="12B323CE" w14:textId="1CDF1BA8" w:rsidR="00762DA9" w:rsidRDefault="000D4F72" w:rsidP="00762DA9">
      <w:pPr>
        <w:suppressAutoHyphens/>
        <w:spacing w:after="0" w:line="240" w:lineRule="auto"/>
        <w:jc w:val="both"/>
        <w:rPr>
          <w:rFonts w:ascii="Century" w:eastAsia="Times New Roman" w:hAnsi="Century" w:cs="Times New Roman"/>
          <w:b/>
          <w:sz w:val="28"/>
          <w:szCs w:val="28"/>
          <w:lang w:eastAsia="ru-RU"/>
        </w:rPr>
      </w:pPr>
      <w:r w:rsidRPr="000D4F72">
        <w:rPr>
          <w:rFonts w:ascii="Century" w:eastAsia="Times New Roman" w:hAnsi="Century" w:cs="Times New Roman"/>
          <w:b/>
          <w:sz w:val="28"/>
          <w:szCs w:val="28"/>
          <w:lang w:eastAsia="ru-RU"/>
        </w:rPr>
        <w:t>Міський голова</w:t>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ab/>
      </w:r>
      <w:r w:rsidR="00D845BE">
        <w:rPr>
          <w:rFonts w:ascii="Century" w:eastAsia="Times New Roman" w:hAnsi="Century" w:cs="Times New Roman"/>
          <w:b/>
          <w:sz w:val="28"/>
          <w:szCs w:val="28"/>
          <w:lang w:eastAsia="ru-RU"/>
        </w:rPr>
        <w:tab/>
      </w:r>
      <w:r w:rsidR="00D845BE">
        <w:rPr>
          <w:rFonts w:ascii="Century" w:eastAsia="Times New Roman" w:hAnsi="Century" w:cs="Times New Roman"/>
          <w:b/>
          <w:sz w:val="28"/>
          <w:szCs w:val="28"/>
          <w:lang w:eastAsia="ru-RU"/>
        </w:rPr>
        <w:tab/>
      </w:r>
      <w:r w:rsidRPr="000D4F72">
        <w:rPr>
          <w:rFonts w:ascii="Century" w:eastAsia="Times New Roman" w:hAnsi="Century" w:cs="Times New Roman"/>
          <w:b/>
          <w:sz w:val="28"/>
          <w:szCs w:val="28"/>
          <w:lang w:eastAsia="ru-RU"/>
        </w:rPr>
        <w:t>Володимир РЕМЕНЯК</w:t>
      </w:r>
      <w:r w:rsidR="00762DA9">
        <w:rPr>
          <w:rFonts w:ascii="Century" w:eastAsia="Times New Roman" w:hAnsi="Century" w:cs="Times New Roman"/>
          <w:b/>
          <w:sz w:val="28"/>
          <w:szCs w:val="28"/>
          <w:lang w:eastAsia="ru-RU"/>
        </w:rPr>
        <w:br w:type="page"/>
      </w:r>
    </w:p>
    <w:p w14:paraId="4F8D2FAE" w14:textId="77777777" w:rsidR="00762DA9" w:rsidRPr="00762DA9" w:rsidRDefault="00762DA9" w:rsidP="00762DA9">
      <w:pPr>
        <w:suppressAutoHyphens/>
        <w:spacing w:after="160" w:line="259" w:lineRule="auto"/>
        <w:ind w:left="5103"/>
        <w:contextualSpacing/>
        <w:rPr>
          <w:rFonts w:ascii="Century" w:eastAsia="Calibri" w:hAnsi="Century" w:cs="Calibri"/>
          <w:b/>
          <w:bCs/>
          <w:sz w:val="28"/>
          <w:szCs w:val="28"/>
          <w:lang w:val="ru-RU"/>
        </w:rPr>
      </w:pPr>
      <w:r w:rsidRPr="00762DA9">
        <w:rPr>
          <w:rFonts w:ascii="Century" w:eastAsia="Calibri" w:hAnsi="Century" w:cs="Calibri"/>
          <w:b/>
          <w:bCs/>
          <w:sz w:val="28"/>
          <w:szCs w:val="28"/>
          <w:lang w:val="ru-RU"/>
        </w:rPr>
        <w:lastRenderedPageBreak/>
        <w:t>ЗАТВЕРДЖЕНО</w:t>
      </w:r>
    </w:p>
    <w:p w14:paraId="766AFFBF" w14:textId="77777777" w:rsidR="00762DA9" w:rsidRPr="00762DA9" w:rsidRDefault="00762DA9" w:rsidP="00762DA9">
      <w:pPr>
        <w:suppressAutoHyphens/>
        <w:spacing w:after="160" w:line="259" w:lineRule="auto"/>
        <w:ind w:left="5103"/>
        <w:contextualSpacing/>
        <w:rPr>
          <w:rFonts w:ascii="Century" w:eastAsia="Calibri" w:hAnsi="Century" w:cs="Calibri"/>
          <w:sz w:val="28"/>
          <w:szCs w:val="28"/>
          <w:lang w:val="ru-RU"/>
        </w:rPr>
      </w:pPr>
      <w:r w:rsidRPr="00762DA9">
        <w:rPr>
          <w:rFonts w:ascii="Century" w:eastAsia="Calibri" w:hAnsi="Century" w:cs="Calibri"/>
          <w:sz w:val="28"/>
          <w:szCs w:val="28"/>
          <w:lang w:val="ru-RU"/>
        </w:rPr>
        <w:t>Рішення сесії Городоцької міської ради Львівської області</w:t>
      </w:r>
    </w:p>
    <w:p w14:paraId="01E244EA" w14:textId="7EB2F05B" w:rsidR="00762DA9" w:rsidRPr="00762DA9" w:rsidRDefault="00762DA9" w:rsidP="00762DA9">
      <w:pPr>
        <w:suppressAutoHyphens/>
        <w:spacing w:after="160" w:line="259" w:lineRule="auto"/>
        <w:ind w:left="5103"/>
        <w:contextualSpacing/>
        <w:rPr>
          <w:rFonts w:ascii="Century" w:eastAsia="Calibri" w:hAnsi="Century" w:cs="Calibri"/>
          <w:sz w:val="28"/>
          <w:szCs w:val="28"/>
        </w:rPr>
      </w:pPr>
      <w:r w:rsidRPr="00762DA9">
        <w:rPr>
          <w:rFonts w:ascii="Century" w:eastAsia="Calibri" w:hAnsi="Century" w:cs="Calibri"/>
          <w:sz w:val="28"/>
          <w:szCs w:val="28"/>
          <w:lang w:val="ru-RU"/>
        </w:rPr>
        <w:t xml:space="preserve">26.06.2024р. № </w:t>
      </w:r>
      <w:r w:rsidRPr="00762DA9">
        <w:rPr>
          <w:rFonts w:ascii="Century" w:eastAsia="Calibri" w:hAnsi="Century" w:cs="Calibri"/>
          <w:sz w:val="28"/>
          <w:szCs w:val="28"/>
        </w:rPr>
        <w:t>25/64</w:t>
      </w:r>
      <w:r w:rsidR="006B2040">
        <w:rPr>
          <w:rFonts w:ascii="Century" w:eastAsia="Calibri" w:hAnsi="Century" w:cs="Calibri"/>
          <w:sz w:val="28"/>
          <w:szCs w:val="28"/>
        </w:rPr>
        <w:t>-8701</w:t>
      </w:r>
    </w:p>
    <w:p w14:paraId="607A88A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57D9E2C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5CDE219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0BC9A1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6E714411"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A4D31D8"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E7DF413"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109571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6E5FE80C"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7055FF8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2E37EE7A" w14:textId="77777777" w:rsidR="00762DA9" w:rsidRPr="00762DA9" w:rsidRDefault="00762DA9" w:rsidP="00762DA9">
      <w:pPr>
        <w:suppressAutoHyphens/>
        <w:spacing w:after="0" w:line="259" w:lineRule="auto"/>
        <w:jc w:val="center"/>
        <w:rPr>
          <w:rFonts w:ascii="Century" w:eastAsia="Calibri" w:hAnsi="Century" w:cs="Calibri"/>
          <w:b/>
          <w:sz w:val="48"/>
          <w:szCs w:val="48"/>
        </w:rPr>
      </w:pPr>
      <w:r w:rsidRPr="00762DA9">
        <w:rPr>
          <w:rFonts w:ascii="Century" w:eastAsia="Calibri" w:hAnsi="Century" w:cs="Calibri"/>
          <w:b/>
          <w:sz w:val="48"/>
          <w:szCs w:val="48"/>
          <w:lang w:val="ru-RU"/>
        </w:rPr>
        <w:t>СТАТУТ</w:t>
      </w:r>
    </w:p>
    <w:p w14:paraId="32C4867A" w14:textId="77777777" w:rsidR="00762DA9" w:rsidRPr="00762DA9" w:rsidRDefault="00762DA9" w:rsidP="00762DA9">
      <w:pPr>
        <w:suppressAutoHyphens/>
        <w:spacing w:after="0" w:line="259" w:lineRule="auto"/>
        <w:jc w:val="center"/>
        <w:rPr>
          <w:rFonts w:ascii="Century" w:eastAsia="Calibri" w:hAnsi="Century" w:cs="Calibri"/>
          <w:sz w:val="40"/>
          <w:szCs w:val="40"/>
        </w:rPr>
      </w:pPr>
      <w:r w:rsidRPr="00762DA9">
        <w:rPr>
          <w:rFonts w:ascii="Century" w:eastAsia="Calibri" w:hAnsi="Century" w:cs="Calibri"/>
          <w:sz w:val="40"/>
          <w:szCs w:val="40"/>
        </w:rPr>
        <w:t>Мильчицького</w:t>
      </w:r>
      <w:r w:rsidRPr="00762DA9">
        <w:rPr>
          <w:rFonts w:ascii="Century" w:eastAsia="Calibri" w:hAnsi="Century" w:cs="Calibri"/>
          <w:sz w:val="40"/>
          <w:szCs w:val="40"/>
          <w:lang w:val="ru-RU"/>
        </w:rPr>
        <w:t xml:space="preserve"> закладу загальної </w:t>
      </w:r>
    </w:p>
    <w:p w14:paraId="3867CD17" w14:textId="77777777" w:rsidR="00762DA9" w:rsidRPr="00762DA9" w:rsidRDefault="00762DA9" w:rsidP="00762DA9">
      <w:pPr>
        <w:suppressAutoHyphens/>
        <w:spacing w:after="0" w:line="259" w:lineRule="auto"/>
        <w:jc w:val="center"/>
        <w:rPr>
          <w:rFonts w:ascii="Century" w:eastAsia="Calibri" w:hAnsi="Century" w:cs="Calibri"/>
          <w:sz w:val="40"/>
          <w:szCs w:val="40"/>
        </w:rPr>
      </w:pPr>
      <w:r w:rsidRPr="00762DA9">
        <w:rPr>
          <w:rFonts w:ascii="Century" w:eastAsia="Calibri" w:hAnsi="Century" w:cs="Calibri"/>
          <w:sz w:val="40"/>
          <w:szCs w:val="40"/>
          <w:lang w:val="ru-RU"/>
        </w:rPr>
        <w:t xml:space="preserve"> середньої освіти </w:t>
      </w:r>
    </w:p>
    <w:p w14:paraId="0133ABDF" w14:textId="77777777" w:rsidR="00762DA9" w:rsidRPr="00762DA9" w:rsidRDefault="00762DA9" w:rsidP="00762DA9">
      <w:pPr>
        <w:suppressAutoHyphens/>
        <w:spacing w:after="0" w:line="259" w:lineRule="auto"/>
        <w:jc w:val="center"/>
        <w:rPr>
          <w:rFonts w:ascii="Century" w:eastAsia="Calibri" w:hAnsi="Century" w:cs="Calibri"/>
          <w:sz w:val="40"/>
          <w:szCs w:val="40"/>
          <w:lang w:val="ru-RU"/>
        </w:rPr>
      </w:pPr>
      <w:r w:rsidRPr="00762DA9">
        <w:rPr>
          <w:rFonts w:ascii="Century" w:eastAsia="Calibri" w:hAnsi="Century" w:cs="Calibri"/>
          <w:sz w:val="40"/>
          <w:szCs w:val="40"/>
          <w:lang w:val="ru-RU"/>
        </w:rPr>
        <w:t>І ступеня</w:t>
      </w:r>
    </w:p>
    <w:p w14:paraId="36554C8D" w14:textId="77777777" w:rsidR="00762DA9" w:rsidRPr="00762DA9" w:rsidRDefault="00762DA9" w:rsidP="00762DA9">
      <w:pPr>
        <w:suppressAutoHyphens/>
        <w:spacing w:after="0" w:line="259" w:lineRule="auto"/>
        <w:jc w:val="center"/>
        <w:rPr>
          <w:rFonts w:ascii="Century" w:eastAsia="Calibri" w:hAnsi="Century" w:cs="Calibri"/>
          <w:sz w:val="40"/>
          <w:szCs w:val="40"/>
        </w:rPr>
      </w:pPr>
      <w:r w:rsidRPr="00762DA9">
        <w:rPr>
          <w:rFonts w:ascii="Century" w:eastAsia="Calibri" w:hAnsi="Century" w:cs="Calibri"/>
          <w:sz w:val="40"/>
          <w:szCs w:val="40"/>
          <w:lang w:val="ru-RU"/>
        </w:rPr>
        <w:t>Городоцької міської ради Львівської області</w:t>
      </w:r>
    </w:p>
    <w:p w14:paraId="01667C18" w14:textId="77777777" w:rsidR="00762DA9" w:rsidRPr="00762DA9" w:rsidRDefault="00762DA9" w:rsidP="00762DA9">
      <w:pPr>
        <w:suppressAutoHyphens/>
        <w:spacing w:after="0" w:line="259" w:lineRule="auto"/>
        <w:jc w:val="center"/>
        <w:rPr>
          <w:rFonts w:ascii="Century" w:eastAsia="Calibri" w:hAnsi="Century" w:cs="Calibri"/>
          <w:sz w:val="40"/>
          <w:szCs w:val="40"/>
        </w:rPr>
      </w:pPr>
      <w:r w:rsidRPr="00762DA9">
        <w:rPr>
          <w:rFonts w:ascii="Century" w:eastAsia="Calibri" w:hAnsi="Century" w:cs="Calibri"/>
          <w:sz w:val="40"/>
          <w:szCs w:val="40"/>
        </w:rPr>
        <w:t>(нова редакція)</w:t>
      </w:r>
    </w:p>
    <w:p w14:paraId="53B34C81" w14:textId="77777777" w:rsidR="00762DA9" w:rsidRPr="00762DA9" w:rsidRDefault="00762DA9" w:rsidP="00762DA9">
      <w:pPr>
        <w:suppressAutoHyphens/>
        <w:spacing w:after="0" w:line="259" w:lineRule="auto"/>
        <w:jc w:val="both"/>
        <w:rPr>
          <w:rFonts w:ascii="Century" w:eastAsia="Calibri" w:hAnsi="Century" w:cs="Calibri"/>
        </w:rPr>
      </w:pPr>
    </w:p>
    <w:p w14:paraId="208ADC04" w14:textId="77777777" w:rsidR="00762DA9" w:rsidRPr="00762DA9" w:rsidRDefault="00762DA9" w:rsidP="00762DA9">
      <w:pPr>
        <w:suppressAutoHyphens/>
        <w:spacing w:after="0" w:line="259" w:lineRule="auto"/>
        <w:jc w:val="both"/>
        <w:rPr>
          <w:rFonts w:ascii="Century" w:eastAsia="Calibri" w:hAnsi="Century" w:cs="Calibri"/>
        </w:rPr>
      </w:pPr>
    </w:p>
    <w:p w14:paraId="0A273AA8" w14:textId="77777777" w:rsidR="00762DA9" w:rsidRPr="00762DA9" w:rsidRDefault="00762DA9" w:rsidP="00762DA9">
      <w:pPr>
        <w:suppressAutoHyphens/>
        <w:spacing w:after="0" w:line="259" w:lineRule="auto"/>
        <w:jc w:val="both"/>
        <w:rPr>
          <w:rFonts w:ascii="Century" w:eastAsia="Calibri" w:hAnsi="Century" w:cs="Calibri"/>
        </w:rPr>
      </w:pPr>
    </w:p>
    <w:p w14:paraId="1E01F129"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B8D793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D707CE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2F74E47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26E7431"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26C3B0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1D21D42A"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5D50774"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88BCFD2"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6B08D99"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2E34E60C"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E6A2E6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A840429"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05A05657"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731CF8FB"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988A9EC"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AEB9C93"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BE2851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4C18034B" w14:textId="77777777" w:rsidR="00762DA9" w:rsidRPr="00762DA9" w:rsidRDefault="00762DA9" w:rsidP="00762DA9">
      <w:pPr>
        <w:suppressAutoHyphens/>
        <w:spacing w:after="0" w:line="259" w:lineRule="auto"/>
        <w:jc w:val="center"/>
        <w:rPr>
          <w:rFonts w:ascii="Century" w:eastAsia="Calibri" w:hAnsi="Century" w:cs="Calibri"/>
          <w:b/>
          <w:bCs/>
          <w:sz w:val="24"/>
          <w:szCs w:val="24"/>
        </w:rPr>
      </w:pPr>
      <w:r w:rsidRPr="00762DA9">
        <w:rPr>
          <w:rFonts w:ascii="Century" w:eastAsia="Calibri" w:hAnsi="Century" w:cs="Calibri"/>
          <w:b/>
          <w:bCs/>
          <w:sz w:val="24"/>
          <w:szCs w:val="24"/>
        </w:rPr>
        <w:t>м. Городок -2025</w:t>
      </w:r>
    </w:p>
    <w:p w14:paraId="50432278" w14:textId="77777777" w:rsidR="00762DA9" w:rsidRPr="00762DA9" w:rsidRDefault="00762DA9" w:rsidP="00762DA9">
      <w:pPr>
        <w:suppressAutoHyphens/>
        <w:spacing w:after="0" w:line="240"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br w:type="page"/>
      </w:r>
      <w:r w:rsidRPr="00762DA9">
        <w:rPr>
          <w:rFonts w:ascii="Century" w:eastAsia="Calibri" w:hAnsi="Century" w:cs="Calibri"/>
          <w:b/>
          <w:sz w:val="24"/>
          <w:szCs w:val="24"/>
          <w:lang w:val="ru-RU"/>
        </w:rPr>
        <w:lastRenderedPageBreak/>
        <w:t>1. Загальні положення</w:t>
      </w:r>
    </w:p>
    <w:p w14:paraId="3A8E47B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1.1. </w:t>
      </w:r>
      <w:r w:rsidRPr="00762DA9">
        <w:rPr>
          <w:rFonts w:ascii="Century" w:eastAsia="Calibri" w:hAnsi="Century" w:cs="Calibri"/>
          <w:sz w:val="24"/>
          <w:szCs w:val="24"/>
        </w:rPr>
        <w:t>Мильчицький</w:t>
      </w:r>
      <w:r w:rsidRPr="00762DA9">
        <w:rPr>
          <w:rFonts w:ascii="Century" w:eastAsia="Calibri" w:hAnsi="Century" w:cs="Calibri"/>
          <w:sz w:val="24"/>
          <w:szCs w:val="24"/>
          <w:lang w:val="ru-RU"/>
        </w:rPr>
        <w:t xml:space="preserve">  заклад загальної середньої освіти І ступеня  Городоцької міської ради  Львівської області знаходиться у комунальній власності Городоцької міської ради Львівської області. </w:t>
      </w:r>
    </w:p>
    <w:p w14:paraId="7F61DD1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Коротка назва: </w:t>
      </w:r>
      <w:r w:rsidRPr="00762DA9">
        <w:rPr>
          <w:rFonts w:ascii="Century" w:eastAsia="Calibri" w:hAnsi="Century" w:cs="Calibri"/>
          <w:sz w:val="24"/>
          <w:szCs w:val="24"/>
        </w:rPr>
        <w:t>Мильчицький</w:t>
      </w:r>
      <w:r w:rsidRPr="00762DA9">
        <w:rPr>
          <w:rFonts w:ascii="Century" w:eastAsia="Calibri" w:hAnsi="Century" w:cs="Calibri"/>
          <w:sz w:val="24"/>
          <w:szCs w:val="24"/>
          <w:lang w:val="ru-RU"/>
        </w:rPr>
        <w:t xml:space="preserve"> ЗЗСО І ст. </w:t>
      </w:r>
    </w:p>
    <w:p w14:paraId="686BC29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1.2. Юридична адреса:  </w:t>
      </w:r>
      <w:r w:rsidRPr="00762DA9">
        <w:rPr>
          <w:rFonts w:ascii="Century" w:eastAsia="Calibri" w:hAnsi="Century" w:cs="Calibri"/>
          <w:sz w:val="24"/>
          <w:szCs w:val="24"/>
        </w:rPr>
        <w:t>81531, Львівська область, Львівський р-н, с.Мильчиці, вул. Шкільна,17.</w:t>
      </w:r>
    </w:p>
    <w:p w14:paraId="0915628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1.3. Мильчицький заклад загальної середньої освіти І ступеня  Городоцької міської ради  Львівської області (далі заклад загальної середньої освіти) є юридичною особою, має самостійний баланс, печатку, штамп, код ЄДРПОУ,  рахунок в установі банку.</w:t>
      </w:r>
    </w:p>
    <w:p w14:paraId="147224B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1.4. Засновником (власником) ЗЗСО є  Городоцька міська рада</w:t>
      </w:r>
      <w:r w:rsidRPr="00762DA9">
        <w:rPr>
          <w:rFonts w:ascii="Century" w:eastAsia="Calibri" w:hAnsi="Century" w:cs="Calibri"/>
          <w:sz w:val="24"/>
          <w:szCs w:val="24"/>
        </w:rPr>
        <w:t xml:space="preserve">. Уповноваженим органом засновника є гуманітарне управління Городоцької міської ради. </w:t>
      </w:r>
    </w:p>
    <w:p w14:paraId="79F87A5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4C7A5C5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1.6.  Головним завданням закладу загальної середньої освіти є:</w:t>
      </w:r>
    </w:p>
    <w:p w14:paraId="0D35051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створення умов для різнобічного розвитку дитини шкільного віку;</w:t>
      </w:r>
    </w:p>
    <w:p w14:paraId="46121A6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формування гармонійної особистості;</w:t>
      </w:r>
    </w:p>
    <w:p w14:paraId="3F8AC3D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виховання громадянина України;</w:t>
      </w:r>
    </w:p>
    <w:p w14:paraId="49880FA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14:paraId="03CE7AB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формування і розвиток соціально зрілої творчої особистості з усвідомленою громадською позицією, почуттям національної самосвідомості, особистості, підготовленої до професійного самовизначення;</w:t>
      </w:r>
    </w:p>
    <w:p w14:paraId="2346F65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виховання в дітей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7465D12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розвиток особистості дитини, її здібностей і обдарувань;</w:t>
      </w:r>
    </w:p>
    <w:p w14:paraId="0115CC0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дітей;</w:t>
      </w:r>
    </w:p>
    <w:p w14:paraId="3C4173A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створення умов для оволодіння системою наукових знань про природу, людину і суспільство.</w:t>
      </w:r>
    </w:p>
    <w:p w14:paraId="35FF77B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1.7. Заклад загальної середньої освіти у своїй діяльності керується Конституцією України,   Законами   України   "Про освіту",  "Про дошкільну освіту", "Про загальну середню освіту", іншими нормативно-правовими актами та цим Статутом.</w:t>
      </w:r>
    </w:p>
    <w:p w14:paraId="24A13BF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1.8. Заклад загальної середньої освіти забезпечує відповідний рівень загальноосвітньої підготовки учнів згідно з вимогами Державного стандарту загальної середньої освіти.</w:t>
      </w:r>
    </w:p>
    <w:p w14:paraId="5886564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1.9. Заклад загальної середньої освіти несе відповідальність перед особою, суспільством і державою за:</w:t>
      </w:r>
    </w:p>
    <w:p w14:paraId="34A9FDE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безпечні умови здійснення освітньої діяльності; </w:t>
      </w:r>
    </w:p>
    <w:p w14:paraId="787E3B4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дотримання державних стандартів загальної освіти;</w:t>
      </w:r>
    </w:p>
    <w:p w14:paraId="1DB584D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дотримання фінансової дисципліни.</w:t>
      </w:r>
    </w:p>
    <w:p w14:paraId="57B4EE0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 xml:space="preserve">1.10. У закладі загальної середньої освіти визначена українська мова навчання і виховання. </w:t>
      </w:r>
    </w:p>
    <w:p w14:paraId="531BC9B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1.11.  Заклад загальної середньої освіти має право: </w:t>
      </w:r>
    </w:p>
    <w:p w14:paraId="6C178A5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проходити в установленому порядку державну атестацію; </w:t>
      </w:r>
    </w:p>
    <w:p w14:paraId="5E23F3C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визначати форми, методи і засоби організації освітнього процесу за погодженням із Засновником;</w:t>
      </w:r>
    </w:p>
    <w:p w14:paraId="244C7CB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визначати варіативну частину робочого навчального плану;</w:t>
      </w:r>
      <w:r w:rsidRPr="00762DA9">
        <w:rPr>
          <w:rFonts w:ascii="Century" w:eastAsia="Calibri" w:hAnsi="Century" w:cs="Calibri"/>
          <w:sz w:val="24"/>
          <w:szCs w:val="24"/>
          <w:lang w:val="ru-RU"/>
        </w:rPr>
        <w:tab/>
      </w:r>
    </w:p>
    <w:p w14:paraId="2558C39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 установленому порядку розробляти і впроваджувати експериментальні та індивідуальні робочі навчальні плани;</w:t>
      </w:r>
    </w:p>
    <w:p w14:paraId="5953FBD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використовувати різні форми морального і матеріального заохочення до учасників освітнього процесу;</w:t>
      </w:r>
    </w:p>
    <w:p w14:paraId="05F0BF8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отримувати кошти і матеріальні цінності від органів виконавчої влади, юридичних і фізичних осіб згідно чинного законодавства;</w:t>
      </w:r>
    </w:p>
    <w:p w14:paraId="7FF114E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залишати у своєму розпорядженні і використовувати власні надходження у  порядку, визначеному законодавством України;</w:t>
      </w:r>
    </w:p>
    <w:p w14:paraId="5EBCDBB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1.12.  </w:t>
      </w:r>
      <w:r w:rsidRPr="00762DA9">
        <w:rPr>
          <w:rFonts w:ascii="Century" w:eastAsia="Calibri" w:hAnsi="Century" w:cs="Calibri"/>
          <w:sz w:val="24"/>
          <w:szCs w:val="24"/>
        </w:rPr>
        <w:t>Учні закладу освіти забезпечуються  м</w:t>
      </w:r>
      <w:r w:rsidRPr="00762DA9">
        <w:rPr>
          <w:rFonts w:ascii="Century" w:eastAsia="Calibri" w:hAnsi="Century" w:cs="Calibri"/>
          <w:sz w:val="24"/>
          <w:szCs w:val="24"/>
          <w:lang w:val="ru-RU"/>
        </w:rPr>
        <w:t>едичн</w:t>
      </w:r>
      <w:r w:rsidRPr="00762DA9">
        <w:rPr>
          <w:rFonts w:ascii="Century" w:eastAsia="Calibri" w:hAnsi="Century" w:cs="Calibri"/>
          <w:sz w:val="24"/>
          <w:szCs w:val="24"/>
        </w:rPr>
        <w:t>им</w:t>
      </w:r>
      <w:r w:rsidRPr="00762DA9">
        <w:rPr>
          <w:rFonts w:ascii="Century" w:eastAsia="Calibri" w:hAnsi="Century" w:cs="Calibri"/>
          <w:sz w:val="24"/>
          <w:szCs w:val="24"/>
          <w:lang w:val="ru-RU"/>
        </w:rPr>
        <w:t xml:space="preserve"> обслуговування</w:t>
      </w:r>
      <w:r w:rsidRPr="00762DA9">
        <w:rPr>
          <w:rFonts w:ascii="Century" w:eastAsia="Calibri" w:hAnsi="Century" w:cs="Calibri"/>
          <w:sz w:val="24"/>
          <w:szCs w:val="24"/>
        </w:rPr>
        <w:t>м, що здійснюється медичними працівниками відповідних закладів охорони здоров’я, у порядку, встановленому КМУ.</w:t>
      </w:r>
      <w:r w:rsidRPr="00762DA9">
        <w:rPr>
          <w:rFonts w:ascii="Century" w:eastAsia="Calibri" w:hAnsi="Century" w:cs="Calibri"/>
          <w:sz w:val="24"/>
          <w:szCs w:val="24"/>
          <w:lang w:val="ru-RU"/>
        </w:rPr>
        <w:t xml:space="preserve"> </w:t>
      </w:r>
    </w:p>
    <w:p w14:paraId="0E45824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1.13. Взаємовідносини закладу загальної середньої освіти з юридичними і фізичними особами   визначаються  угодами, що укладені між ними.</w:t>
      </w:r>
    </w:p>
    <w:p w14:paraId="1BA48BC2"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12924568"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2. Організація освітнього процесу</w:t>
      </w:r>
    </w:p>
    <w:p w14:paraId="33474F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2.1. </w:t>
      </w:r>
      <w:r w:rsidRPr="00762DA9">
        <w:rPr>
          <w:rFonts w:ascii="Century" w:eastAsia="Calibri" w:hAnsi="Century" w:cs="Calibri"/>
          <w:sz w:val="24"/>
          <w:szCs w:val="24"/>
        </w:rPr>
        <w:t>Освітній процес у закладі освіти здійснюється відповідно до освітньої програми/програм, порядок розроблення яких визначено українським законодавством. Освітню програму схвалює педагогічна рада закладу освіти та затверджує керівник.</w:t>
      </w:r>
    </w:p>
    <w:p w14:paraId="51CD1595" w14:textId="77777777" w:rsidR="00762DA9" w:rsidRPr="00762DA9" w:rsidRDefault="00762DA9" w:rsidP="00762DA9">
      <w:pPr>
        <w:suppressAutoHyphens/>
        <w:spacing w:after="0" w:line="259" w:lineRule="auto"/>
        <w:ind w:firstLine="708"/>
        <w:jc w:val="both"/>
        <w:rPr>
          <w:rFonts w:ascii="Century" w:eastAsia="Calibri" w:hAnsi="Century" w:cs="Calibri"/>
          <w:sz w:val="24"/>
          <w:szCs w:val="24"/>
        </w:rPr>
      </w:pPr>
      <w:r w:rsidRPr="00762DA9">
        <w:rPr>
          <w:rFonts w:ascii="Century" w:eastAsia="Calibri" w:hAnsi="Century" w:cs="Calibri"/>
          <w:sz w:val="24"/>
          <w:szCs w:val="24"/>
        </w:rPr>
        <w:t>Освітня програма закладу освіти спрямована на виявлення та розвиток здібностей та обдарувань особи, досягнення результатів навчання, прогресу в розвитку, формування і застосування відповідних компетентностей, визначених державними стандартами.</w:t>
      </w:r>
      <w:r w:rsidRPr="00762DA9">
        <w:rPr>
          <w:rFonts w:ascii="Century" w:eastAsia="Calibri" w:hAnsi="Century" w:cs="Calibri"/>
          <w:sz w:val="24"/>
          <w:szCs w:val="24"/>
        </w:rPr>
        <w:tab/>
        <w:t xml:space="preserve"> </w:t>
      </w:r>
    </w:p>
    <w:p w14:paraId="43C1D21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Заклад освіти планує свою роботу самостійно. На основі Стратегії розвитку освіти громади та чинної освітньої програми педагогічна рада складає, а керівник затверджує річний план роботи закладу та навчальний план закладу, що конкретизують організацію освітнього процесу на навчальний рік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 курсів, інтегрованих курсів та кількість навчальних годин на тиждень (та/або кількість годин на навчальний рік).</w:t>
      </w:r>
    </w:p>
    <w:p w14:paraId="7DA68C5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2.3. </w:t>
      </w:r>
      <w:r w:rsidRPr="00762DA9">
        <w:rPr>
          <w:rFonts w:ascii="Century" w:eastAsia="Calibri" w:hAnsi="Century" w:cs="Calibri"/>
          <w:sz w:val="24"/>
          <w:szCs w:val="24"/>
          <w:lang w:val="ru-RU"/>
        </w:rPr>
        <w:t>У вигляді додатків до робочого навчального плану додаються розклад уроків (щоденний, тижневий) та режим роботи (щоденний, річний).</w:t>
      </w:r>
    </w:p>
    <w:p w14:paraId="796284F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2.4.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53952F0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lastRenderedPageBreak/>
        <w:t>2.</w:t>
      </w:r>
      <w:r w:rsidRPr="00762DA9">
        <w:rPr>
          <w:rFonts w:ascii="Century" w:eastAsia="Calibri" w:hAnsi="Century" w:cs="Calibri"/>
          <w:sz w:val="24"/>
          <w:szCs w:val="24"/>
        </w:rPr>
        <w:t>5</w:t>
      </w:r>
      <w:r w:rsidRPr="00762DA9">
        <w:rPr>
          <w:rFonts w:ascii="Century" w:eastAsia="Calibri" w:hAnsi="Century" w:cs="Calibri"/>
          <w:sz w:val="24"/>
          <w:szCs w:val="24"/>
          <w:lang w:val="ru-RU"/>
        </w:rPr>
        <w:t>. Заклад загальної середньої освіти здійснює освітній процес за денною формою навчання.</w:t>
      </w:r>
    </w:p>
    <w:p w14:paraId="1D3A449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2.6.</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5F66F46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2.7.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0BBBFF0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До першого класу зараховуються, як правило, діти з 6 років. </w:t>
      </w:r>
    </w:p>
    <w:p w14:paraId="4634361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корекційно-розвитковим складником.</w:t>
      </w:r>
    </w:p>
    <w:p w14:paraId="5C0BFC2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Керівник закладу освіти зобов’язаний вжити заходів для ознайомлення дітей та їх батьків або осіб, які їх заміняють, з порядком зарахування до закладу освіти, Статутом, правилами внутрішнього розпорядку та іншими документами, що регламентують організацію освітнього процесу.</w:t>
      </w:r>
    </w:p>
    <w:p w14:paraId="52D632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2.8.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7E679DE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w:t>
      </w:r>
      <w:r w:rsidRPr="00762DA9">
        <w:rPr>
          <w:rFonts w:ascii="Century" w:eastAsia="Calibri" w:hAnsi="Century" w:cs="Calibri"/>
          <w:sz w:val="24"/>
          <w:szCs w:val="24"/>
        </w:rPr>
        <w:t>9</w:t>
      </w:r>
      <w:r w:rsidRPr="00762DA9">
        <w:rPr>
          <w:rFonts w:ascii="Century" w:eastAsia="Calibri" w:hAnsi="Century" w:cs="Calibri"/>
          <w:sz w:val="24"/>
          <w:szCs w:val="24"/>
          <w:lang w:val="ru-RU"/>
        </w:rPr>
        <w:t>. Поділ класів на групи у шкільному підрозділі на уроках з окремих предметів здійснюється згідно з нормативами, встановленими Міністерством освіти і науки України та погодженими з Мінфіном.</w:t>
      </w:r>
    </w:p>
    <w:p w14:paraId="68210F3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У разі потреби учень може перейти протягом будь-якого року навчання до іншого закладу загальної середньої освіти. Переведення дітей до іншого закладу загальної середньої освіти здійснюється за наявності особової справи дитини встановленого Міністерством освіти і науки України зразка.</w:t>
      </w:r>
    </w:p>
    <w:p w14:paraId="5752881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w:t>
      </w:r>
      <w:r w:rsidRPr="00762DA9">
        <w:rPr>
          <w:rFonts w:ascii="Century" w:eastAsia="Calibri" w:hAnsi="Century" w:cs="Calibri"/>
          <w:sz w:val="24"/>
          <w:szCs w:val="24"/>
        </w:rPr>
        <w:t>10.</w:t>
      </w:r>
      <w:r w:rsidRPr="00762DA9">
        <w:rPr>
          <w:rFonts w:ascii="Century" w:eastAsia="Calibri" w:hAnsi="Century" w:cs="Calibri"/>
          <w:sz w:val="24"/>
          <w:szCs w:val="24"/>
          <w:lang w:val="ru-RU"/>
        </w:rPr>
        <w:t xml:space="preserve"> Для дітей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14:paraId="143B36D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Група продовженого дня може комплектуватися із здобувачів освіти одного або кількох класів, але не більше як чотирьох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затверджує керівник закладу освіти.</w:t>
      </w:r>
    </w:p>
    <w:p w14:paraId="3EB3AC3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Тривалість перебування здобувачів освіти у групі продовженого дня становить шість годин на день, а за потреби може зменшуватись до трьох годин.</w:t>
      </w:r>
    </w:p>
    <w:p w14:paraId="0DE1EF0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w:t>
      </w:r>
      <w:r w:rsidRPr="00762DA9">
        <w:rPr>
          <w:rFonts w:ascii="Century" w:eastAsia="Calibri" w:hAnsi="Century" w:cs="Calibri"/>
          <w:sz w:val="24"/>
          <w:szCs w:val="24"/>
        </w:rPr>
        <w:t>11</w:t>
      </w:r>
      <w:r w:rsidRPr="00762DA9">
        <w:rPr>
          <w:rFonts w:ascii="Century" w:eastAsia="Calibri" w:hAnsi="Century" w:cs="Calibri"/>
          <w:sz w:val="24"/>
          <w:szCs w:val="24"/>
          <w:lang w:val="ru-RU"/>
        </w:rPr>
        <w:t>. Структура навчального року, а також тижневе навантаження дітей встановлюються закладом загальної середньої освіти в межах часу, що передбачений робочим навчальним планом.</w:t>
      </w:r>
    </w:p>
    <w:p w14:paraId="2F9CAD5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Заклад загальної середньої освіти працює за п'ятиденним робочим тижнем. Щоденний графік роботи закладу: згідно з  встановленим законодавством порядком.</w:t>
      </w:r>
    </w:p>
    <w:p w14:paraId="28B3113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Навчальні заняття розпочинаються 1 вересня у День знань</w:t>
      </w:r>
      <w:r w:rsidRPr="00762DA9">
        <w:rPr>
          <w:rFonts w:ascii="Century" w:eastAsia="Calibri" w:hAnsi="Century" w:cs="Calibri"/>
          <w:sz w:val="24"/>
          <w:szCs w:val="24"/>
        </w:rPr>
        <w:t xml:space="preserve">, триває не менше 175 навчальних днів  </w:t>
      </w:r>
      <w:r w:rsidRPr="00762DA9">
        <w:rPr>
          <w:rFonts w:ascii="Century" w:eastAsia="Calibri" w:hAnsi="Century" w:cs="Calibri"/>
          <w:sz w:val="24"/>
          <w:szCs w:val="24"/>
          <w:lang w:val="ru-RU"/>
        </w:rPr>
        <w:t xml:space="preserve"> і закінчуються не пізніше 1 липня наступного року.</w:t>
      </w:r>
    </w:p>
    <w:p w14:paraId="78A740D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У </w:t>
      </w:r>
      <w:r w:rsidRPr="00762DA9">
        <w:rPr>
          <w:rFonts w:ascii="Century" w:eastAsia="Calibri" w:hAnsi="Century" w:cs="Calibri"/>
          <w:sz w:val="24"/>
          <w:szCs w:val="24"/>
        </w:rPr>
        <w:t xml:space="preserve">закладі освіти </w:t>
      </w:r>
      <w:r w:rsidRPr="00762DA9">
        <w:rPr>
          <w:rFonts w:ascii="Century" w:eastAsia="Calibri" w:hAnsi="Century" w:cs="Calibri"/>
          <w:sz w:val="24"/>
          <w:szCs w:val="24"/>
          <w:lang w:val="ru-RU"/>
        </w:rPr>
        <w:t xml:space="preserve"> навчальний рік поділяється на семестри.</w:t>
      </w:r>
    </w:p>
    <w:p w14:paraId="436E7EB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2.1</w:t>
      </w:r>
      <w:r w:rsidRPr="00762DA9">
        <w:rPr>
          <w:rFonts w:ascii="Century" w:eastAsia="Calibri" w:hAnsi="Century" w:cs="Calibri"/>
          <w:sz w:val="24"/>
          <w:szCs w:val="24"/>
        </w:rPr>
        <w:t>2</w:t>
      </w:r>
      <w:r w:rsidRPr="00762DA9">
        <w:rPr>
          <w:rFonts w:ascii="Century" w:eastAsia="Calibri" w:hAnsi="Century" w:cs="Calibri"/>
          <w:sz w:val="24"/>
          <w:szCs w:val="24"/>
          <w:lang w:val="ru-RU"/>
        </w:rPr>
        <w:t>.Відволікання дітей від навчальних занять на інші види діяльності  забороняється  (крім  випадків, передбачених законодавством України.).</w:t>
      </w:r>
    </w:p>
    <w:p w14:paraId="01004F2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2.1</w:t>
      </w:r>
      <w:r w:rsidRPr="00762DA9">
        <w:rPr>
          <w:rFonts w:ascii="Century" w:eastAsia="Calibri" w:hAnsi="Century" w:cs="Calibri"/>
          <w:sz w:val="24"/>
          <w:szCs w:val="24"/>
        </w:rPr>
        <w:t>3</w:t>
      </w:r>
      <w:r w:rsidRPr="00762DA9">
        <w:rPr>
          <w:rFonts w:ascii="Century" w:eastAsia="Calibri" w:hAnsi="Century" w:cs="Calibri"/>
          <w:sz w:val="24"/>
          <w:szCs w:val="24"/>
          <w:lang w:val="ru-RU"/>
        </w:rPr>
        <w:t>.Заклад загальної середньої освіти визначає графік канікул. Тривалість канікул протягом навчального року не повинна становити менше як 30 календарних днів.</w:t>
      </w:r>
    </w:p>
    <w:p w14:paraId="03E984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2.1</w:t>
      </w:r>
      <w:r w:rsidRPr="00762DA9">
        <w:rPr>
          <w:rFonts w:ascii="Century" w:eastAsia="Calibri" w:hAnsi="Century" w:cs="Calibri"/>
          <w:sz w:val="24"/>
          <w:szCs w:val="24"/>
        </w:rPr>
        <w:t>4</w:t>
      </w:r>
      <w:r w:rsidRPr="00762DA9">
        <w:rPr>
          <w:rFonts w:ascii="Century" w:eastAsia="Calibri" w:hAnsi="Century" w:cs="Calibri"/>
          <w:sz w:val="24"/>
          <w:szCs w:val="24"/>
          <w:lang w:val="ru-RU"/>
        </w:rPr>
        <w:t xml:space="preserve">. </w:t>
      </w:r>
      <w:r w:rsidRPr="00762DA9">
        <w:rPr>
          <w:rFonts w:ascii="Century" w:eastAsia="Calibri" w:hAnsi="Century" w:cs="Calibri"/>
          <w:sz w:val="24"/>
          <w:szCs w:val="24"/>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w:t>
      </w:r>
    </w:p>
    <w:p w14:paraId="307DB9B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624B099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73BAD6E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2.15.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61D4431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Тижневий режим роботи закладу загальної середньої освіти затверджується у розкладі навчальних занять.</w:t>
      </w:r>
    </w:p>
    <w:p w14:paraId="271FF46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2.1</w:t>
      </w:r>
      <w:r w:rsidRPr="00762DA9">
        <w:rPr>
          <w:rFonts w:ascii="Century" w:eastAsia="Calibri" w:hAnsi="Century" w:cs="Calibri"/>
          <w:sz w:val="24"/>
          <w:szCs w:val="24"/>
        </w:rPr>
        <w:t>6</w:t>
      </w:r>
      <w:r w:rsidRPr="00762DA9">
        <w:rPr>
          <w:rFonts w:ascii="Century" w:eastAsia="Calibri" w:hAnsi="Century" w:cs="Calibri"/>
          <w:sz w:val="24"/>
          <w:szCs w:val="24"/>
          <w:lang w:val="ru-RU"/>
        </w:rPr>
        <w:t>. Зміст, обсяг та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дітей.</w:t>
      </w:r>
    </w:p>
    <w:p w14:paraId="0FEEC0D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2.1</w:t>
      </w:r>
      <w:r w:rsidRPr="00762DA9">
        <w:rPr>
          <w:rFonts w:ascii="Century" w:eastAsia="Calibri" w:hAnsi="Century" w:cs="Calibri"/>
          <w:sz w:val="24"/>
          <w:szCs w:val="24"/>
        </w:rPr>
        <w:t>7</w:t>
      </w:r>
      <w:r w:rsidRPr="00762DA9">
        <w:rPr>
          <w:rFonts w:ascii="Century" w:eastAsia="Calibri" w:hAnsi="Century" w:cs="Calibri"/>
          <w:sz w:val="24"/>
          <w:szCs w:val="24"/>
          <w:lang w:val="ru-RU"/>
        </w:rPr>
        <w:t>. У закладі загальної середньої освіти визначення рівня навчальних досягнень дітей 1-4 класів здійснюється відповідно до діючої системи оцінювання досягнень у навчанні, ведеться тематичний облік знань.</w:t>
      </w:r>
    </w:p>
    <w:p w14:paraId="5569F51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У документі про освіту (табелі успішності, свідоцтві) відображаються досягнення дітей у навчанні за семестри, навчальний рік та державну підсумкову атестацію.</w:t>
      </w:r>
    </w:p>
    <w:p w14:paraId="5CED4C0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2.1</w:t>
      </w:r>
      <w:r w:rsidRPr="00762DA9">
        <w:rPr>
          <w:rFonts w:ascii="Century" w:eastAsia="Calibri" w:hAnsi="Century" w:cs="Calibri"/>
          <w:sz w:val="24"/>
          <w:szCs w:val="24"/>
        </w:rPr>
        <w:t>8</w:t>
      </w:r>
      <w:r w:rsidRPr="00762DA9">
        <w:rPr>
          <w:rFonts w:ascii="Century" w:eastAsia="Calibri" w:hAnsi="Century" w:cs="Calibri"/>
          <w:sz w:val="24"/>
          <w:szCs w:val="24"/>
          <w:lang w:val="ru-RU"/>
        </w:rPr>
        <w:t>. Результати семестрового, річного, підсумкового оцінювання доводяться до відома учнів класним керівником (головою атестаційної комісії).</w:t>
      </w:r>
      <w:r w:rsidRPr="00762DA9">
        <w:rPr>
          <w:rFonts w:ascii="Century" w:eastAsia="Calibri" w:hAnsi="Century" w:cs="Calibri"/>
          <w:sz w:val="24"/>
          <w:szCs w:val="24"/>
        </w:rPr>
        <w:t xml:space="preserve">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14:paraId="168A710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За рішенням педагогічної ради заклад може вести класний журнал лише в електронній формі (як документ тимчасового (до 10 років включно) строку зберігання.</w:t>
      </w:r>
    </w:p>
    <w:p w14:paraId="581DD94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2.19.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0C254F3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0E5BA87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2.21.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 За запитом здобувачам освіти (особи з порушенням зору) документ про освіту видається з урахуванням забезпечення доступності відтвореної на ньому інформації (з використанням шрифту Брайля).</w:t>
      </w:r>
    </w:p>
    <w:p w14:paraId="6D5B011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2.2</w:t>
      </w:r>
      <w:r w:rsidRPr="00762DA9">
        <w:rPr>
          <w:rFonts w:ascii="Century" w:eastAsia="Calibri" w:hAnsi="Century" w:cs="Calibri"/>
          <w:sz w:val="24"/>
          <w:szCs w:val="24"/>
        </w:rPr>
        <w:t>2</w:t>
      </w:r>
      <w:r w:rsidRPr="00762DA9">
        <w:rPr>
          <w:rFonts w:ascii="Century" w:eastAsia="Calibri" w:hAnsi="Century" w:cs="Calibri"/>
          <w:sz w:val="24"/>
          <w:szCs w:val="24"/>
          <w:lang w:val="ru-RU"/>
        </w:rPr>
        <w:t>. За успіхи у навчанні для дітей встановлюються такі форми морального і матеріального заохочення: грамоти, подяки, грошові винагороди (в межах коштів, передбачених на ці цілі).</w:t>
      </w:r>
    </w:p>
    <w:p w14:paraId="5745FF7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2.23.</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У закладі освіти забороняється створення осередків політичних партій та функціонування будь-яких політичних об’єднань. </w:t>
      </w:r>
    </w:p>
    <w:p w14:paraId="3365402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w:t>
      </w:r>
    </w:p>
    <w:p w14:paraId="4E5A270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2.24.</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14:paraId="739806B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2A4780A4"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3. Учасники освітнього процесу</w:t>
      </w:r>
    </w:p>
    <w:p w14:paraId="141ED05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7D2BA5B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3.1. Учасниками освітнього процесу в </w:t>
      </w:r>
      <w:r w:rsidRPr="00762DA9">
        <w:rPr>
          <w:rFonts w:ascii="Century" w:eastAsia="Calibri" w:hAnsi="Century" w:cs="Calibri"/>
          <w:sz w:val="24"/>
          <w:szCs w:val="24"/>
        </w:rPr>
        <w:t>закладі освіти</w:t>
      </w:r>
      <w:r w:rsidRPr="00762DA9">
        <w:rPr>
          <w:rFonts w:ascii="Century" w:eastAsia="Calibri" w:hAnsi="Century" w:cs="Calibri"/>
          <w:sz w:val="24"/>
          <w:szCs w:val="24"/>
          <w:lang w:val="ru-RU"/>
        </w:rPr>
        <w:t xml:space="preserve">  є: </w:t>
      </w:r>
    </w:p>
    <w:p w14:paraId="0E81775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учні (здобувачі освіти); </w:t>
      </w:r>
    </w:p>
    <w:p w14:paraId="17CAE81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педагогічні працівники; </w:t>
      </w:r>
    </w:p>
    <w:p w14:paraId="5E36A4C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інші працівники закладу освіти; </w:t>
      </w:r>
    </w:p>
    <w:p w14:paraId="715B574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батьки здобувачів освіти або особи, які їх замінюють; </w:t>
      </w:r>
    </w:p>
    <w:p w14:paraId="582F3BF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асистенти дітей (у разі їх допуску відповідно до вимог цього Закону). </w:t>
      </w:r>
    </w:p>
    <w:p w14:paraId="271C6D8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залучатись інші особи. </w:t>
      </w:r>
    </w:p>
    <w:p w14:paraId="08A315D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Відповідальність за зміст заходів, проведених залученими особами, несе керівник закладу освіти.</w:t>
      </w:r>
    </w:p>
    <w:p w14:paraId="7388756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3.2. Права і обов'язки учнів, педагогічних та інших працівників визначаються чинним законодавством та цим Статутом.</w:t>
      </w:r>
    </w:p>
    <w:p w14:paraId="550CA3A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3.3.Права учнів закладу загальної середньої освіти:</w:t>
      </w:r>
    </w:p>
    <w:p w14:paraId="60EFBA4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Учні мають право на: </w:t>
      </w:r>
    </w:p>
    <w:p w14:paraId="67C90F0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повагу людської гідності; </w:t>
      </w:r>
    </w:p>
    <w:p w14:paraId="2751667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 </w:t>
      </w:r>
    </w:p>
    <w:p w14:paraId="78D4B98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безпечні та нешкідливі умови навчання; </w:t>
      </w:r>
    </w:p>
    <w:p w14:paraId="13DF134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якісні освітні послуги; </w:t>
      </w:r>
    </w:p>
    <w:p w14:paraId="6FF3D93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справедливе та об’єктивне оцінювання результатів навчання; </w:t>
      </w:r>
    </w:p>
    <w:p w14:paraId="78E1234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свободу творчої, спортивної, оздоровчої, культурної, просвітницької; </w:t>
      </w:r>
    </w:p>
    <w:p w14:paraId="7013C81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участь в різних  конкурсах тощо; </w:t>
      </w:r>
    </w:p>
    <w:p w14:paraId="41EFFE1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2EF362D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w:t>
      </w:r>
    </w:p>
    <w:p w14:paraId="4A23AB9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відзначення успіхів у освітній діяльності; </w:t>
      </w:r>
    </w:p>
    <w:p w14:paraId="5579D53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3DF6266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272D165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перегляд результатів оцінювання навчальних досягнень з усіх предметів інваріантної та варіативної частини.</w:t>
      </w:r>
    </w:p>
    <w:p w14:paraId="07BDD86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3.</w:t>
      </w:r>
      <w:r w:rsidRPr="00762DA9">
        <w:rPr>
          <w:rFonts w:ascii="Century" w:eastAsia="Calibri" w:hAnsi="Century" w:cs="Calibri"/>
          <w:sz w:val="24"/>
          <w:szCs w:val="24"/>
        </w:rPr>
        <w:t>4</w:t>
      </w:r>
      <w:r w:rsidRPr="00762DA9">
        <w:rPr>
          <w:rFonts w:ascii="Century" w:eastAsia="Calibri" w:hAnsi="Century" w:cs="Calibri"/>
          <w:sz w:val="24"/>
          <w:szCs w:val="24"/>
          <w:lang w:val="ru-RU"/>
        </w:rPr>
        <w:t xml:space="preserve">. Учні зобов'язані: </w:t>
      </w:r>
    </w:p>
    <w:p w14:paraId="19248D8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поважати гідність, права, свободи та законні інтереси всіх учасників освітнього процесу, дотримуватися етичних норм; </w:t>
      </w:r>
    </w:p>
    <w:p w14:paraId="2A55B21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349E95A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42DF9AA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відповідально та дбайливо ставитися до власного здоров’я, здоров’я оточуючих, довкілля; </w:t>
      </w:r>
    </w:p>
    <w:p w14:paraId="173BFB7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бережливо ставитись до державного, громадського та особистого майна; </w:t>
      </w:r>
    </w:p>
    <w:p w14:paraId="732ACA1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повідомляти керівництво закладу освіти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4B96ACB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користуватись мобільними телефонами, планшетами, ноутбуками під час проведення навчальних занять лише за дозволом  вчителів.</w:t>
      </w:r>
    </w:p>
    <w:p w14:paraId="6E6DC24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3.5.</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03C2DBB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Педагогічні працівники:</w:t>
      </w:r>
    </w:p>
    <w:p w14:paraId="6572A3E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3.6.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 який дозволяє виконувати професійні обов’язки.</w:t>
      </w:r>
    </w:p>
    <w:p w14:paraId="7A070B9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3.7.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w:t>
      </w:r>
    </w:p>
    <w:p w14:paraId="7B5499E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3.8.</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77A17B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3.9.</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w:t>
      </w:r>
    </w:p>
    <w:p w14:paraId="0917409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3.10.</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Обсяг педагогічного навантаження вчителів визначається відповідно до законодавства керівником закладу освіти. </w:t>
      </w:r>
    </w:p>
    <w:p w14:paraId="5C14AD1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з профспілковим комітетом закладу освіти. </w:t>
      </w:r>
    </w:p>
    <w:p w14:paraId="2041A1A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w:t>
      </w:r>
    </w:p>
    <w:p w14:paraId="10E34A0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7A9BB78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3.11.</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Конкретний перелік посадових обов’язків визначається посадовою інструкцією, яку затверджує керівник закладу освіти.</w:t>
      </w:r>
    </w:p>
    <w:p w14:paraId="42DC665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3.12.</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Не допускається відволікання педагогічних працівників від виконання професійних обов’язків, крім випадків, передбачених законодавством. </w:t>
      </w:r>
    </w:p>
    <w:p w14:paraId="1C502A7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14:paraId="4A7B17C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3.13.</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Педагогічні працівники закладу освіти підлягають атестації (сертифікації) відповідно до порядку згідно з діючим законодавством України.</w:t>
      </w:r>
    </w:p>
    <w:p w14:paraId="6F4B749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3.14.</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w:t>
      </w:r>
    </w:p>
    <w:p w14:paraId="3CC3F1F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3.15. </w:t>
      </w:r>
      <w:r w:rsidRPr="00762DA9">
        <w:rPr>
          <w:rFonts w:ascii="Century" w:eastAsia="Calibri" w:hAnsi="Century" w:cs="Calibri"/>
          <w:sz w:val="24"/>
          <w:szCs w:val="24"/>
          <w:lang w:val="ru-RU"/>
        </w:rPr>
        <w:t>Педагогічні працівники мають право на:</w:t>
      </w:r>
    </w:p>
    <w:p w14:paraId="44272E9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безпечні і нешкідливі умови праці; </w:t>
      </w:r>
    </w:p>
    <w:p w14:paraId="2E32E26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7124157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педагогічну ініціативу; </w:t>
      </w:r>
    </w:p>
    <w:p w14:paraId="1058F2E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3F6ADB3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0167896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підвищення кваліфікації, перепідготовку; </w:t>
      </w:r>
    </w:p>
    <w:p w14:paraId="7C0FA48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7F29083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та науковій діяльності; </w:t>
      </w:r>
    </w:p>
    <w:p w14:paraId="642D44E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сертифікацію на добровільних засадах; </w:t>
      </w:r>
    </w:p>
    <w:p w14:paraId="37B935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справедливе та об’єктивне оцінювання своєї професійної діяльності; </w:t>
      </w:r>
    </w:p>
    <w:p w14:paraId="5751B1D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відзначення успіхів у своїй професійній діяльності; </w:t>
      </w:r>
    </w:p>
    <w:p w14:paraId="741F8F8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індивідуальну освітню (наукову, творчу, мистецьку та іншу) діяльність за межами закладу освіти; </w:t>
      </w:r>
    </w:p>
    <w:p w14:paraId="79D2A18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участь у громадському самоврядуванні закладу освіти; </w:t>
      </w:r>
    </w:p>
    <w:p w14:paraId="208CD1A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участь у роботі колегіальних органів управління закладу освіти. </w:t>
      </w:r>
    </w:p>
    <w:p w14:paraId="5554B4E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об’єднання у професійні спілки та членство в інших об’єднаннях громадян, діяльність яких не заборонена законодавством; </w:t>
      </w:r>
    </w:p>
    <w:p w14:paraId="2DAC368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захист професійної честі та гідності; </w:t>
      </w:r>
    </w:p>
    <w:p w14:paraId="42B5305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3C0B414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3.16. Педагогічні працівники зобов'язані:</w:t>
      </w:r>
    </w:p>
    <w:p w14:paraId="16D4474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поважати гідність, права, свободи і законні інтереси всіх учасників освітнього процесу; </w:t>
      </w:r>
    </w:p>
    <w:p w14:paraId="68BFBD7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1ED396E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додержуватися установчих документів та правил внутрішнього розпорядку закладу освіти, виконувати свої посадові обов’язки; </w:t>
      </w:r>
    </w:p>
    <w:p w14:paraId="3651099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5DEAA2E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освітню програму для досягнення здобувачами освіти передбачених нею результатів навчання; </w:t>
      </w:r>
    </w:p>
    <w:p w14:paraId="0D77593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14:paraId="36A69E2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310CF0D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588133D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14:paraId="6FAD911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19 України «Про освіту»; </w:t>
      </w:r>
    </w:p>
    <w:p w14:paraId="70A534F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використовувати державну мову в освітньому процесі відповідно до вимог чинного законодавства; </w:t>
      </w:r>
    </w:p>
    <w:p w14:paraId="0CECE3E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педагогічної етики; </w:t>
      </w:r>
    </w:p>
    <w:p w14:paraId="76F10E5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академічної доброчесності та забезпечувати її дотримання здобувачами освіти в освітньому процесі; </w:t>
      </w:r>
    </w:p>
    <w:p w14:paraId="18BFA9C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0BE1C59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повідомляти керівництво закладу освіти про факти булінгу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14:paraId="6F64DF9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володіти навичками з надання домедичної допомоги дітям; </w:t>
      </w:r>
    </w:p>
    <w:p w14:paraId="0BE3234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постійно підвищувати свій професійний і загальнокультурний рівні та педагогічну майстерність; </w:t>
      </w:r>
    </w:p>
    <w:p w14:paraId="23CD89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брати участь у роботі педагогічної ради, комісій, нарадах, зборах; </w:t>
      </w:r>
    </w:p>
    <w:p w14:paraId="1F24A9D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накази і розпорядження директора закладу освіти; </w:t>
      </w:r>
    </w:p>
    <w:p w14:paraId="5C958A1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вести відповідну документацію; </w:t>
      </w:r>
    </w:p>
    <w:p w14:paraId="6FDF18B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зростанню іміджу закладу освіти; </w:t>
      </w:r>
    </w:p>
    <w:p w14:paraId="5CC3796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521506F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інші обов’язки, передбачені чинним законодавством, посадовими обов’язками, цим Статутом.</w:t>
      </w:r>
    </w:p>
    <w:p w14:paraId="0BB8DB18"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4DB9E56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3.17.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6FA1CD3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3.18.</w:t>
      </w:r>
      <w:r w:rsidRPr="00762DA9">
        <w:rPr>
          <w:rFonts w:ascii="Century" w:eastAsia="Calibri" w:hAnsi="Century" w:cs="Calibri"/>
          <w:sz w:val="24"/>
          <w:szCs w:val="24"/>
          <w:lang w:val="ru-RU"/>
        </w:rPr>
        <w:t xml:space="preserve">У закладі загальної середньої освіти обов'язково проводиться атестація педагогічних працівників. Атестація здійснюється, як правило, один раз на п'ять </w:t>
      </w:r>
      <w:r w:rsidRPr="00762DA9">
        <w:rPr>
          <w:rFonts w:ascii="Century" w:eastAsia="Calibri" w:hAnsi="Century" w:cs="Calibri"/>
          <w:sz w:val="24"/>
          <w:szCs w:val="24"/>
          <w:lang w:val="ru-RU"/>
        </w:rPr>
        <w:lastRenderedPageBreak/>
        <w:t>років відповідно до Типового положення про атестацію педагогічних   працівників   України, затвердженого Міністерством освіти і науки України.</w:t>
      </w:r>
    </w:p>
    <w:p w14:paraId="2D4BD24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3.1</w:t>
      </w:r>
      <w:r w:rsidRPr="00762DA9">
        <w:rPr>
          <w:rFonts w:ascii="Century" w:eastAsia="Calibri" w:hAnsi="Century" w:cs="Calibri"/>
          <w:sz w:val="24"/>
          <w:szCs w:val="24"/>
        </w:rPr>
        <w:t>9</w:t>
      </w:r>
      <w:r w:rsidRPr="00762DA9">
        <w:rPr>
          <w:rFonts w:ascii="Century" w:eastAsia="Calibri" w:hAnsi="Century" w:cs="Calibri"/>
          <w:sz w:val="24"/>
          <w:szCs w:val="24"/>
          <w:lang w:val="ru-RU"/>
        </w:rPr>
        <w:t>.   Батьки та особи, які їх замінюють, мають право:</w:t>
      </w:r>
    </w:p>
    <w:p w14:paraId="50CE2F3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захищати відповідно до законодавства права та законні інтереси здобувачів освіти; </w:t>
      </w:r>
    </w:p>
    <w:p w14:paraId="10F6AA9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звертатися до директора закладу освіти, органів управління освітою з питань освіти; </w:t>
      </w:r>
    </w:p>
    <w:p w14:paraId="61FA8F7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645E755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брати участь у розробленні індивідуальної програми розвитку дитини та/або індивідуального навчального плану; </w:t>
      </w:r>
    </w:p>
    <w:p w14:paraId="16C84B6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здійснювати індивідуальний супровід дитини з особливими освітніми потребами під час її перебування у закладі загальної середньої освіти; </w:t>
      </w:r>
    </w:p>
    <w:p w14:paraId="1D02264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76836CE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приймати рішення щодо участі дітей в заходах організованих закладом освіти.</w:t>
      </w:r>
    </w:p>
    <w:p w14:paraId="2AF59E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3.20.</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Батьки та особи, які їх замінюють, є відповідальними за здобуття дітьми початкової загальної середньої освіти, їх виховання і зобов’язані: </w:t>
      </w:r>
    </w:p>
    <w:p w14:paraId="2BBF30A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14:paraId="60BB1F8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поважати гідність, права, свободи і законні інтереси дитини та інших учасників освітнього процесу; </w:t>
      </w:r>
    </w:p>
    <w:p w14:paraId="05B5979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14:paraId="22849CD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5481FE6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1A08CF5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5F0813D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53EE6FB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виконанню дитиною освітньої програми та досягненню дитиною передбачених нею результатів навчання; </w:t>
      </w:r>
    </w:p>
    <w:p w14:paraId="7D4040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24FB499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керівництву закладу освіти у проведенні розслідування щодо випадків булінгу (цькування); </w:t>
      </w:r>
    </w:p>
    <w:p w14:paraId="5742B9D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виконувати рішення та рекомендації комісії з розгляду випадків булінгу (цькування) в закладі освіти.</w:t>
      </w:r>
    </w:p>
    <w:p w14:paraId="35E119D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3.21.</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17AA378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78214D18"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4. Управління закладом загальної середньої освіти</w:t>
      </w:r>
    </w:p>
    <w:p w14:paraId="3097991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42D9D01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4.1. </w:t>
      </w:r>
      <w:r w:rsidRPr="00762DA9">
        <w:rPr>
          <w:rFonts w:ascii="Century" w:eastAsia="Calibri" w:hAnsi="Century" w:cs="Calibri"/>
          <w:sz w:val="24"/>
          <w:szCs w:val="24"/>
        </w:rPr>
        <w:t xml:space="preserve">Управління закладом загальної середньої освіти здійснюють: </w:t>
      </w:r>
    </w:p>
    <w:p w14:paraId="390FF08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засновник або уповноважений ним орган; </w:t>
      </w:r>
    </w:p>
    <w:p w14:paraId="338BF29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керівник закладу освіти; </w:t>
      </w:r>
    </w:p>
    <w:p w14:paraId="1AE5780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педагогічна рада; </w:t>
      </w:r>
    </w:p>
    <w:p w14:paraId="70394AE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вищий колегіальний орган громадського самоврядування закладу освіти. </w:t>
      </w:r>
    </w:p>
    <w:p w14:paraId="60FA5A0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4.2. </w:t>
      </w:r>
      <w:r w:rsidRPr="00762DA9">
        <w:rPr>
          <w:rFonts w:ascii="Century" w:eastAsia="Calibri" w:hAnsi="Century" w:cs="Calibri"/>
          <w:b/>
          <w:sz w:val="24"/>
          <w:szCs w:val="24"/>
        </w:rPr>
        <w:t>Засновник закладу загальної середньої освіти або уповноважений ним орган (посадова особа</w:t>
      </w:r>
      <w:r w:rsidRPr="00762DA9">
        <w:rPr>
          <w:rFonts w:ascii="Century" w:eastAsia="Calibri" w:hAnsi="Century" w:cs="Calibri"/>
          <w:sz w:val="24"/>
          <w:szCs w:val="24"/>
        </w:rPr>
        <w:t>):</w:t>
      </w:r>
    </w:p>
    <w:p w14:paraId="7F5C92A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статут (його нову редакцію), укладає засновницький договір у випадках, визначених законом;</w:t>
      </w:r>
    </w:p>
    <w:p w14:paraId="1D7443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положення про конкурс на посаду керівника закладу загальної середньої освіти та склад конкурсної комісії;</w:t>
      </w:r>
    </w:p>
    <w:p w14:paraId="103F1C4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приймає рішення про проведення конкурсу на посаду керівника закладу загальної середньої освіти;</w:t>
      </w:r>
    </w:p>
    <w:p w14:paraId="602CB5D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за поданням закладу загальної середньої освіти стратегію розвитку такого закладу;</w:t>
      </w:r>
    </w:p>
    <w:p w14:paraId="2E49087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фінансує виконання стратегії розвитку закладу загальної середньої освіти, у тому числі здійснення інноваційної діяльності закладом освіти;</w:t>
      </w:r>
    </w:p>
    <w:p w14:paraId="42D5C33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утворює та ліквідує структурні підрозділи у заснованих ним закладах загальної середньої освіти;</w:t>
      </w:r>
    </w:p>
    <w:p w14:paraId="1DB02CD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здійснює контроль за використанням закладом загальної середньої освіти публічних коштів;</w:t>
      </w:r>
    </w:p>
    <w:p w14:paraId="0AB41B1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3A8091B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14:paraId="7163923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-реалізує інші права, передбачені цим Законом та іншими актами законодавства.</w:t>
      </w:r>
    </w:p>
    <w:p w14:paraId="13EE302A" w14:textId="77777777" w:rsidR="00762DA9" w:rsidRPr="00762DA9" w:rsidRDefault="00762DA9" w:rsidP="00762DA9">
      <w:pPr>
        <w:suppressAutoHyphens/>
        <w:spacing w:after="0" w:line="259" w:lineRule="auto"/>
        <w:jc w:val="both"/>
        <w:rPr>
          <w:rFonts w:ascii="Century" w:eastAsia="Calibri" w:hAnsi="Century" w:cs="Calibri"/>
          <w:b/>
          <w:sz w:val="24"/>
          <w:szCs w:val="24"/>
        </w:rPr>
      </w:pPr>
      <w:r w:rsidRPr="00762DA9">
        <w:rPr>
          <w:rFonts w:ascii="Century" w:eastAsia="Calibri" w:hAnsi="Century" w:cs="Calibri"/>
          <w:sz w:val="24"/>
          <w:szCs w:val="24"/>
        </w:rPr>
        <w:t>4.3.</w:t>
      </w:r>
      <w:r w:rsidRPr="00762DA9">
        <w:rPr>
          <w:rFonts w:ascii="Century" w:eastAsia="Calibri" w:hAnsi="Century" w:cs="Calibri"/>
          <w:b/>
          <w:sz w:val="24"/>
          <w:szCs w:val="24"/>
        </w:rPr>
        <w:t xml:space="preserve"> </w:t>
      </w:r>
      <w:r w:rsidRPr="00762DA9">
        <w:rPr>
          <w:rFonts w:ascii="Century" w:eastAsia="Calibri" w:hAnsi="Century" w:cs="Calibri"/>
          <w:sz w:val="24"/>
          <w:szCs w:val="24"/>
        </w:rPr>
        <w:t>Засновник закладу освіти зобов’язаний забезпечити</w:t>
      </w:r>
      <w:r w:rsidRPr="00762DA9">
        <w:rPr>
          <w:rFonts w:ascii="Century" w:eastAsia="Calibri" w:hAnsi="Century" w:cs="Calibri"/>
          <w:b/>
          <w:sz w:val="24"/>
          <w:szCs w:val="24"/>
        </w:rPr>
        <w:t>:</w:t>
      </w:r>
    </w:p>
    <w:p w14:paraId="33BA746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13116A2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14:paraId="1E21BA2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можливість учнів продовжити навчання на відповідному рівні освіти у разі реорганізації чи ліквідації закладу загальної середньої освіти;</w:t>
      </w:r>
    </w:p>
    <w:p w14:paraId="0EF014B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оприлюднення всієї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14:paraId="2B564A3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b/>
          <w:bCs/>
          <w:sz w:val="24"/>
          <w:szCs w:val="24"/>
        </w:rPr>
        <w:t xml:space="preserve">Керівник закладу освіти: </w:t>
      </w:r>
    </w:p>
    <w:p w14:paraId="286A65F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4.4.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14:paraId="14D5A45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4.5. Керівник закладу освіти призначається та звільняється з посади рішенням засновника або уповноваженого ним органу. </w:t>
      </w:r>
    </w:p>
    <w:p w14:paraId="630E9CF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Керівник закладу освіти призначається на посаду за результатами конкурсного відбору відповідно до Положення про конкурс на посаду керівника закладу з числа претендентів, які є громадянами України, вільно володіють державною мовою і мають вищу освіту ступеня не нижче магістра, стаж педагогічної та/або науково-педагогічної роботи не менше трьох років. 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 </w:t>
      </w:r>
    </w:p>
    <w:p w14:paraId="42A9414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4.6.</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Керівник закладу освіти в межах наданих йому повноважень: </w:t>
      </w:r>
    </w:p>
    <w:p w14:paraId="723ABA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організовує діяльність закладу освіти; </w:t>
      </w:r>
    </w:p>
    <w:p w14:paraId="5215966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вирішує питання фінансово-господарської діяльності закладу освіти;  </w:t>
      </w:r>
    </w:p>
    <w:p w14:paraId="21382CB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призначає на посаду та звільняє з посади  педагогічних та інших працівників закладу, визначає їх посадові обов’язки; </w:t>
      </w:r>
    </w:p>
    <w:p w14:paraId="0318118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забезпечує: </w:t>
      </w:r>
    </w:p>
    <w:p w14:paraId="4D65C9A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організацію освітнього процесу та здійснення контролю за виконанням освітніх програм; </w:t>
      </w:r>
    </w:p>
    <w:p w14:paraId="54F5E27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функціонування внутрішньої системи забезпечення якості освіти; </w:t>
      </w:r>
    </w:p>
    <w:p w14:paraId="77FCBA3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умови для здійснення дієвого та відкритого громадського контролю за діяльністю закладу освіти; </w:t>
      </w:r>
    </w:p>
    <w:p w14:paraId="35803CB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своєчасне та якісне подання статистичної звітності; </w:t>
      </w:r>
    </w:p>
    <w:p w14:paraId="13A66B5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сприяє та створює умови для діяльності органів самоврядування закладу освіти; </w:t>
      </w:r>
    </w:p>
    <w:p w14:paraId="72708BD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забезпечує створення у закладі освіти безпечного освітнього середовища, вільного від насильства та булінгу (цькування), для чого: </w:t>
      </w:r>
    </w:p>
    <w:p w14:paraId="62B0DF5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розробляє, затверджує та оприлюднює план заходів, спрямованих на запобігання та протидію булінгу (цькуванню) в закладі освіти; </w:t>
      </w:r>
    </w:p>
    <w:p w14:paraId="3675D82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w:t>
      </w:r>
    </w:p>
    <w:p w14:paraId="61F293E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14:paraId="322009A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забезпечує виконання заходів для надання соціальних та психолого- педагогічних послуг здобувачам освіти, які вчинили булінг, стали його свідками або постраждали від булінгу (цькування); </w:t>
      </w:r>
    </w:p>
    <w:p w14:paraId="121F79F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повідомляє уповноваженим підрозділам органів Національної поліції України та службі у справах дітей про випадки булінгу (цькування) в закладі освіти; </w:t>
      </w:r>
    </w:p>
    <w:p w14:paraId="5C964C2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w:t>
      </w:r>
    </w:p>
    <w:p w14:paraId="0CF424B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4.7.</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Керівник закладу освіти зобов’язаний: </w:t>
      </w:r>
    </w:p>
    <w:p w14:paraId="0D319BA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432D5CB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планувати та організовувати діяльність закладу загальної середньої освіти; </w:t>
      </w:r>
    </w:p>
    <w:p w14:paraId="3E49B1E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розроблення та виконання стратегії розвитку закладу освіти; </w:t>
      </w:r>
    </w:p>
    <w:p w14:paraId="2C3B400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затверджувати правила внутрішнього розпорядку закладу освіти; </w:t>
      </w:r>
    </w:p>
    <w:p w14:paraId="7813A36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організовувати освітній процес та видачу документів про освіту;  </w:t>
      </w:r>
    </w:p>
    <w:p w14:paraId="2470B15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затверджувати освітні програми закладу освіти відповідно до Закону «Про повну загальну середню освіту»; </w:t>
      </w:r>
    </w:p>
    <w:p w14:paraId="1250011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2246A8D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проходженню атестації та сертифікації педагогічними працівниками; </w:t>
      </w:r>
    </w:p>
    <w:p w14:paraId="0BC7557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затверджувати положення про внутрішню систему забезпечення якості освіти в закладі освіти, забезпечити її створення та функціонування; </w:t>
      </w:r>
    </w:p>
    <w:p w14:paraId="79273DA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розроблення, затвердження, виконання та моніторинг виконання індивідуальної програми розвитку учня; </w:t>
      </w:r>
    </w:p>
    <w:p w14:paraId="7176088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583359B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контроль за досягненням учнями результатів навчання, визначених Державними стандартами початкової загальної середньої освіти, індивідуальною програмою розвитку, індивідуальним навчальним планом; </w:t>
      </w:r>
    </w:p>
    <w:p w14:paraId="4506E1B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необхідні умови для здобуття освіти особами з особливими освітніми потребами; </w:t>
      </w:r>
    </w:p>
    <w:p w14:paraId="340DB71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створювати умови для здійснення дієвого та відкритого громадського нагляду (контролю) за діяльністю закладу освіти; </w:t>
      </w:r>
    </w:p>
    <w:p w14:paraId="0D36D5F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сприяти та створювати умови для діяльності органів громадського самоврядування в закладі освіти; </w:t>
      </w:r>
    </w:p>
    <w:p w14:paraId="0BBC077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формувати засади, створювати умови, сприяти формуванню культури здорового способу життя учнів та працівників закладу загальної середньої освіти; </w:t>
      </w:r>
    </w:p>
    <w:p w14:paraId="4776BDF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31636C6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організовувати харчування та сприяти медичному обслуговуванню учнів відповідно до законодавства; </w:t>
      </w:r>
    </w:p>
    <w:p w14:paraId="4E41741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400E9E2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0BD6CA5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організовувати документообіг та звітність відповідно до законодавства; </w:t>
      </w:r>
    </w:p>
    <w:p w14:paraId="4A1D229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звітувати щороку на загальних зборах (конференції) колективу про свою роботу та виконання стратегії розвитку закладу освіти; </w:t>
      </w:r>
    </w:p>
    <w:p w14:paraId="5AC5543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14:paraId="5F3CE63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4.8.</w:t>
      </w:r>
      <w:r w:rsidRPr="00762DA9">
        <w:rPr>
          <w:rFonts w:ascii="Century" w:eastAsia="Calibri" w:hAnsi="Century" w:cs="Times New Roman"/>
          <w:color w:val="000000"/>
          <w:sz w:val="28"/>
          <w:szCs w:val="28"/>
        </w:rPr>
        <w:t xml:space="preserve"> </w:t>
      </w:r>
      <w:r w:rsidRPr="00762DA9">
        <w:rPr>
          <w:rFonts w:ascii="Century" w:eastAsia="Calibri" w:hAnsi="Century" w:cs="Calibri"/>
          <w:sz w:val="24"/>
          <w:szCs w:val="24"/>
        </w:rPr>
        <w:t xml:space="preserve">Підставами для дострокового звільнення керівника закладу освіти, які повинні бути передбачені в укладеному з ним трудовому договорі, є: </w:t>
      </w:r>
    </w:p>
    <w:p w14:paraId="3E58F88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порушення вимог Закону України «Про повну загальну середню освіту» щодо мови освітнього процесу; </w:t>
      </w:r>
    </w:p>
    <w:p w14:paraId="7643AC2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порушення вимог статей 30 і 31 Закону України «Про освіту»; </w:t>
      </w:r>
    </w:p>
    <w:p w14:paraId="1D31700D"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порушення прав учнів чи працівників, встановлене рішенням суду, яке набрало законної сили; </w:t>
      </w:r>
    </w:p>
    <w:p w14:paraId="0CA468A2"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систематичне неналежне виконання інших обов’язків керівника, визначених Законом України «Про повну загальну середню освіту» та цим Статутом; </w:t>
      </w:r>
    </w:p>
    <w:p w14:paraId="1A4ED46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неусунення у визначений термін порушень вимог законодавства, виявлених під час інституційного аудиту чи позапланового заходу державного нагляду (контролю).</w:t>
      </w:r>
    </w:p>
    <w:p w14:paraId="5D36A305" w14:textId="77777777" w:rsidR="00762DA9" w:rsidRPr="00762DA9" w:rsidRDefault="00762DA9" w:rsidP="00762DA9">
      <w:pPr>
        <w:suppressAutoHyphens/>
        <w:spacing w:after="0" w:line="259" w:lineRule="auto"/>
        <w:jc w:val="both"/>
        <w:rPr>
          <w:rFonts w:ascii="Century" w:eastAsia="Calibri" w:hAnsi="Century" w:cs="Calibri"/>
          <w:b/>
          <w:sz w:val="24"/>
          <w:szCs w:val="24"/>
        </w:rPr>
      </w:pPr>
      <w:r w:rsidRPr="00762DA9">
        <w:rPr>
          <w:rFonts w:ascii="Century" w:eastAsia="Calibri" w:hAnsi="Century" w:cs="Calibri"/>
          <w:b/>
          <w:sz w:val="24"/>
          <w:szCs w:val="24"/>
        </w:rPr>
        <w:t>Педагогічна рада</w:t>
      </w:r>
    </w:p>
    <w:p w14:paraId="1418D47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4.9.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Усі педагогічні працівники закладу освіти беруть участь у засіданнях педагогічної ради. </w:t>
      </w:r>
    </w:p>
    <w:p w14:paraId="179C281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4.10. Засідання педагогічної ради проводяться у міру потреби та відповідно до чинного законодавства. </w:t>
      </w:r>
    </w:p>
    <w:p w14:paraId="5CBB813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4.11. Педагогічна рада закладу освіти: </w:t>
      </w:r>
    </w:p>
    <w:p w14:paraId="2058893A"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схвалює стратегію розвитку закладу освіти та річний план роботи; </w:t>
      </w:r>
    </w:p>
    <w:p w14:paraId="7F9527A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схвалює освітню (освітні) програму (програми) закладу та оцінює результативність її (їх) виконання; </w:t>
      </w:r>
    </w:p>
    <w:p w14:paraId="181FD4C4"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схвалює правила внутрішнього розпорядку, положення про внутрішню систему забезпечення якості освіти; </w:t>
      </w:r>
    </w:p>
    <w:p w14:paraId="1832309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587F7623"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 xml:space="preserve">- приймає рішення щодо вдосконалення і методичного забезпечення освітнього процесу; </w:t>
      </w:r>
    </w:p>
    <w:p w14:paraId="2CE3EFA9"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3F6E032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7A7BEA6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визнання результатів підвищення кваліфікації педагогічного працівника, отриманих ним поза закладом освіти; </w:t>
      </w:r>
    </w:p>
    <w:p w14:paraId="7EDD29B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приймає рішення щодо впровадження в освітній процес педагогічного досвіду та інновацій; </w:t>
      </w:r>
    </w:p>
    <w:p w14:paraId="059654AF"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питання впровадження в освітній процес найкращого педагогічного досвіду; </w:t>
      </w:r>
    </w:p>
    <w:p w14:paraId="733B732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4ABD4DC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розглядає інші питання, віднесені Законом України «Про освіту», «Про повну загальну середню освіту» та/або цим Статутом до її повноважень. </w:t>
      </w:r>
    </w:p>
    <w:p w14:paraId="5B5D7E2B"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4.12.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 </w:t>
      </w:r>
    </w:p>
    <w:p w14:paraId="2CBE1E46"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4.13.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w:t>
      </w:r>
    </w:p>
    <w:p w14:paraId="149C376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4.14. Вищим колегіальним органом громадського самоврядування закладу освіти є загальні збори колективу, що скликаєтьс</w:t>
      </w:r>
      <w:r w:rsidRPr="00762DA9">
        <w:rPr>
          <w:rFonts w:ascii="Century" w:eastAsia="Calibri" w:hAnsi="Century" w:cs="Calibri"/>
          <w:sz w:val="24"/>
          <w:szCs w:val="24"/>
          <w:lang w:val="ru-RU"/>
        </w:rPr>
        <w:t>я не менше одного разу на рік.</w:t>
      </w:r>
    </w:p>
    <w:p w14:paraId="48071BD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Делегати загальних зборів з правом вирішального голосу обираються від таких трьох категорій:</w:t>
      </w:r>
    </w:p>
    <w:p w14:paraId="53C3559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працівників закладу загальної середньої освіти —  зборами трудового колективу; </w:t>
      </w:r>
    </w:p>
    <w:p w14:paraId="07B6E62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 xml:space="preserve">учнів закладу загальної середньої освіти - класними зборами; </w:t>
      </w:r>
    </w:p>
    <w:p w14:paraId="0EA7784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батьків, представників громадськості - класними батьківськими  зборами.</w:t>
      </w:r>
    </w:p>
    <w:p w14:paraId="49BCF72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Кожна категорія  обирає однакову кількість делегатів. Термін їх повноважень становить 2 роки.</w:t>
      </w:r>
    </w:p>
    <w:p w14:paraId="716387E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w:t>
      </w:r>
    </w:p>
    <w:p w14:paraId="1262CF11"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Право скликати загальні збори мають голова ради  закладу загальної середньої освіти, учасники зборів, якщо за це висловилось не менше третини їх загальної кількості, директор закладу загальної середньої освіти, Засновник.</w:t>
      </w:r>
    </w:p>
    <w:p w14:paraId="73AE80BC" w14:textId="77777777" w:rsidR="00762DA9" w:rsidRPr="00762DA9" w:rsidRDefault="00762DA9" w:rsidP="00762DA9">
      <w:pPr>
        <w:suppressAutoHyphens/>
        <w:spacing w:after="0" w:line="259" w:lineRule="auto"/>
        <w:jc w:val="both"/>
        <w:rPr>
          <w:rFonts w:ascii="Century" w:eastAsia="Calibri" w:hAnsi="Century" w:cs="Calibri"/>
          <w:b/>
          <w:sz w:val="24"/>
          <w:szCs w:val="24"/>
        </w:rPr>
      </w:pPr>
      <w:r w:rsidRPr="00762DA9">
        <w:rPr>
          <w:rFonts w:ascii="Century" w:eastAsia="Calibri" w:hAnsi="Century" w:cs="Calibri"/>
          <w:b/>
          <w:sz w:val="24"/>
          <w:szCs w:val="24"/>
        </w:rPr>
        <w:t>Піклувальна рада</w:t>
      </w:r>
    </w:p>
    <w:p w14:paraId="088DAA0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15.</w:t>
      </w:r>
      <w:r w:rsidRPr="00762DA9">
        <w:rPr>
          <w:rFonts w:ascii="Century" w:eastAsia="Calibri" w:hAnsi="Century" w:cs="Calibri"/>
          <w:sz w:val="24"/>
          <w:szCs w:val="24"/>
          <w:lang w:val="ru-RU"/>
        </w:rPr>
        <w:t xml:space="preserve"> При  закладі</w:t>
      </w:r>
      <w:r w:rsidRPr="00762DA9">
        <w:rPr>
          <w:rFonts w:ascii="Century" w:eastAsia="Calibri" w:hAnsi="Century" w:cs="Calibri"/>
          <w:sz w:val="24"/>
          <w:szCs w:val="24"/>
        </w:rPr>
        <w:t xml:space="preserve"> освіти</w:t>
      </w:r>
      <w:r w:rsidRPr="00762DA9">
        <w:rPr>
          <w:rFonts w:ascii="Century" w:eastAsia="Calibri" w:hAnsi="Century" w:cs="Calibri"/>
          <w:sz w:val="24"/>
          <w:szCs w:val="24"/>
          <w:lang w:val="ru-RU"/>
        </w:rPr>
        <w:t xml:space="preserve"> за рішенням загальних зборів може створюватися і діяти піклувальна рада.</w:t>
      </w:r>
    </w:p>
    <w:p w14:paraId="3DC0A09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4</w:t>
      </w:r>
      <w:r w:rsidRPr="00762DA9">
        <w:rPr>
          <w:rFonts w:ascii="Century" w:eastAsia="Calibri" w:hAnsi="Century" w:cs="Calibri"/>
          <w:sz w:val="24"/>
          <w:szCs w:val="24"/>
        </w:rPr>
        <w:t>.16.</w:t>
      </w:r>
      <w:r w:rsidRPr="00762DA9">
        <w:rPr>
          <w:rFonts w:ascii="Century" w:eastAsia="Calibri" w:hAnsi="Century" w:cs="Calibri"/>
          <w:sz w:val="24"/>
          <w:szCs w:val="24"/>
          <w:lang w:val="ru-RU"/>
        </w:rPr>
        <w:t xml:space="preserve">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14:paraId="21DD96B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17.</w:t>
      </w:r>
      <w:r w:rsidRPr="00762DA9">
        <w:rPr>
          <w:rFonts w:ascii="Century" w:eastAsia="Calibri" w:hAnsi="Century" w:cs="Calibri"/>
          <w:sz w:val="24"/>
          <w:szCs w:val="24"/>
          <w:lang w:val="ru-RU"/>
        </w:rPr>
        <w:t xml:space="preserve"> Головними завданнями піклувальної ради є: </w:t>
      </w:r>
    </w:p>
    <w:p w14:paraId="4CEC173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сприяння виконанню законодавства України щодо обов'язковості повної загальної середньої освіти; </w:t>
      </w:r>
    </w:p>
    <w:p w14:paraId="1842806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дітей у закладі загальної середньої освіти; </w:t>
      </w:r>
    </w:p>
    <w:p w14:paraId="4A45B65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зміцнення навчально-виробничої, наукової, матеріально-технічної, культурно-спортивної, корекційно-відновної, та лікувально-оздоровчої бази закладу загальної середньої освіти; </w:t>
      </w:r>
    </w:p>
    <w:p w14:paraId="6F70A17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організація змістовного дозвілля та оздоровлення  дітей педагогічних працівників;</w:t>
      </w:r>
    </w:p>
    <w:p w14:paraId="4EEF09C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вироблення рекомендацій щодо раціонального використанню фонду загальнообов'язкового навчання;</w:t>
      </w:r>
    </w:p>
    <w:p w14:paraId="4355FB8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запобігання дитячій бездоглядності;</w:t>
      </w:r>
    </w:p>
    <w:p w14:paraId="549EDEF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сприяння працевлаштуванню випускників закладу загальної середньої освіти;</w:t>
      </w:r>
    </w:p>
    <w:p w14:paraId="6DDC14F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стимулювання творчої праці педагогічних працівників та дітей;</w:t>
      </w:r>
    </w:p>
    <w:p w14:paraId="2F1D889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всебічне зміцнення зв'язків між родинами дітей та закладом загальної середньої освіти.</w:t>
      </w:r>
    </w:p>
    <w:p w14:paraId="1B0E1E0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дітей у закладі загальної середньої освіти; </w:t>
      </w:r>
    </w:p>
    <w:p w14:paraId="07A331E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зміцнення навчально-виробничої, наукової, матеріально-технічної, культурно-спортивної, корекційно-відновної, та лікувально-оздоровчої бази закладу загальної середньої освіти; </w:t>
      </w:r>
    </w:p>
    <w:p w14:paraId="1ABE8E0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організація змістовного дозвілля та оздоровлення  дітей педагогічних працівників;</w:t>
      </w:r>
    </w:p>
    <w:p w14:paraId="1B5BD9A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вироблення рекомендацій щодо раціонального використанню фонду загальнообов'язкового навчання;</w:t>
      </w:r>
    </w:p>
    <w:p w14:paraId="2DBA4C4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запобігання дитячій бездоглядності;</w:t>
      </w:r>
    </w:p>
    <w:p w14:paraId="5F0C89B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сприяння працевлаштуванню випускників закладу загальної середньої освіти;</w:t>
      </w:r>
    </w:p>
    <w:p w14:paraId="7F0B45F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стимулювання творчої праці педагогічних працівників та дітей;</w:t>
      </w:r>
    </w:p>
    <w:p w14:paraId="6E87AF1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всебічне зміцнення зв'язків між родинами дітей та закладом загальної середньої освіти.</w:t>
      </w:r>
    </w:p>
    <w:p w14:paraId="6655763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18.</w:t>
      </w:r>
      <w:r w:rsidRPr="00762DA9">
        <w:rPr>
          <w:rFonts w:ascii="Century" w:eastAsia="Calibri" w:hAnsi="Century" w:cs="Calibri"/>
          <w:sz w:val="24"/>
          <w:szCs w:val="24"/>
          <w:lang w:val="ru-RU"/>
        </w:rPr>
        <w:t xml:space="preserve"> Піклувальна рада діє на засадах:</w:t>
      </w:r>
    </w:p>
    <w:p w14:paraId="77A64E3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пріоритету  прав людини, гармонійного поєднання інтересів особи, суспільства, держави;</w:t>
      </w:r>
    </w:p>
    <w:p w14:paraId="4212789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дотримання вимог законодавства України; </w:t>
      </w:r>
    </w:p>
    <w:p w14:paraId="59A8AA6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самоврядування;</w:t>
      </w:r>
    </w:p>
    <w:p w14:paraId="369DBC5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колегіальності ухвалення рішень; </w:t>
      </w:r>
    </w:p>
    <w:p w14:paraId="5C4FDCD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добровільності і рівноправності членства; </w:t>
      </w:r>
    </w:p>
    <w:p w14:paraId="7ED78ED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гласності.</w:t>
      </w:r>
    </w:p>
    <w:p w14:paraId="2E8F1E6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4.19.</w:t>
      </w:r>
      <w:r w:rsidRPr="00762DA9">
        <w:rPr>
          <w:rFonts w:ascii="Century" w:eastAsia="Calibri" w:hAnsi="Century" w:cs="Calibri"/>
          <w:sz w:val="24"/>
          <w:szCs w:val="24"/>
          <w:lang w:val="ru-RU"/>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проводитися на вимогу третини і більше її членів.</w:t>
      </w:r>
    </w:p>
    <w:p w14:paraId="438D2E1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4.20.</w:t>
      </w:r>
      <w:r w:rsidRPr="00762DA9">
        <w:rPr>
          <w:rFonts w:ascii="Century" w:eastAsia="Calibri" w:hAnsi="Century" w:cs="Calibri"/>
          <w:sz w:val="24"/>
          <w:szCs w:val="24"/>
          <w:lang w:val="ru-RU"/>
        </w:rPr>
        <w:t>Рішення  піклувальної ради приймається простою більшістю голосів.</w:t>
      </w:r>
    </w:p>
    <w:p w14:paraId="1A2E847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lastRenderedPageBreak/>
        <w:t>4.21.</w:t>
      </w:r>
      <w:r w:rsidRPr="00762DA9">
        <w:rPr>
          <w:rFonts w:ascii="Century" w:eastAsia="Calibri" w:hAnsi="Century" w:cs="Calibri"/>
          <w:sz w:val="24"/>
          <w:szCs w:val="24"/>
          <w:lang w:val="ru-RU"/>
        </w:rPr>
        <w:t>Піклувальна рада інформує про свою діяльність у доступній формі на зборах, у засобах масової інформації, через спеціальні стенди тощо.</w:t>
      </w:r>
    </w:p>
    <w:p w14:paraId="059DC8F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4.22.</w:t>
      </w:r>
      <w:r w:rsidRPr="00762DA9">
        <w:rPr>
          <w:rFonts w:ascii="Century" w:eastAsia="Calibri" w:hAnsi="Century" w:cs="Calibri"/>
          <w:sz w:val="24"/>
          <w:szCs w:val="24"/>
          <w:lang w:val="ru-RU"/>
        </w:rPr>
        <w:t>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14:paraId="11327FF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23.</w:t>
      </w:r>
      <w:r w:rsidRPr="00762DA9">
        <w:rPr>
          <w:rFonts w:ascii="Century" w:eastAsia="Calibri" w:hAnsi="Century" w:cs="Calibri"/>
          <w:sz w:val="24"/>
          <w:szCs w:val="24"/>
          <w:lang w:val="ru-RU"/>
        </w:rPr>
        <w:t xml:space="preserve"> Очолює піклувальну раду голова, який обирається шляхом голосування на її засіданні з числа членів піклувальної ради. </w:t>
      </w:r>
    </w:p>
    <w:p w14:paraId="5965273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З числа членів піклувальної ради також обираються заступник та секретар.</w:t>
      </w:r>
    </w:p>
    <w:p w14:paraId="189D363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4.24.</w:t>
      </w:r>
      <w:r w:rsidRPr="00762DA9">
        <w:rPr>
          <w:rFonts w:ascii="Century" w:eastAsia="Calibri" w:hAnsi="Century" w:cs="Calibri"/>
          <w:sz w:val="24"/>
          <w:szCs w:val="24"/>
          <w:lang w:val="ru-RU"/>
        </w:rPr>
        <w:t>Голова піклувальної ради:</w:t>
      </w:r>
    </w:p>
    <w:p w14:paraId="6235339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скликає і координує роботу піклувальної ради;</w:t>
      </w:r>
    </w:p>
    <w:p w14:paraId="2E092BB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готує  і проводить засідання, затверджує  рішення піклувальної ради;</w:t>
      </w:r>
    </w:p>
    <w:p w14:paraId="30DF72C9"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визначає функції заступника, секретаря та інших членів;</w:t>
      </w:r>
    </w:p>
    <w:p w14:paraId="0743584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представляє піклувальну раду в установах, підприємствах та організаціях з питань, віднесених до її повноважень.</w:t>
      </w:r>
    </w:p>
    <w:p w14:paraId="3D9F15D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Голова піклувальної ради має право делегувати свої повноваження членам піклувальної ради.</w:t>
      </w:r>
    </w:p>
    <w:p w14:paraId="1B15450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4.</w:t>
      </w:r>
      <w:r w:rsidRPr="00762DA9">
        <w:rPr>
          <w:rFonts w:ascii="Century" w:eastAsia="Calibri" w:hAnsi="Century" w:cs="Calibri"/>
          <w:sz w:val="24"/>
          <w:szCs w:val="24"/>
        </w:rPr>
        <w:t>2</w:t>
      </w:r>
      <w:r w:rsidRPr="00762DA9">
        <w:rPr>
          <w:rFonts w:ascii="Century" w:eastAsia="Calibri" w:hAnsi="Century" w:cs="Calibri"/>
          <w:sz w:val="24"/>
          <w:szCs w:val="24"/>
          <w:lang w:val="ru-RU"/>
        </w:rPr>
        <w:t>5.  Піклувальна рада має право:</w:t>
      </w:r>
    </w:p>
    <w:p w14:paraId="1A05DD4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вносити на розгляд органів виконавчої влади, керівника закладу загальної середньої освіти, загальних зборів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освітнього комплексу;</w:t>
      </w:r>
    </w:p>
    <w:p w14:paraId="6E07E94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залучати додаткові джерела фінансування освітнього комплексу;</w:t>
      </w:r>
    </w:p>
    <w:p w14:paraId="408D30D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вживати заходи до зміцнення матеріально-технічної і навчально-методичної бази закладу загальної середньої освіти; </w:t>
      </w:r>
    </w:p>
    <w:p w14:paraId="03989A0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стимулювати творчу працю педагогічних працівників, дітей;</w:t>
      </w:r>
    </w:p>
    <w:p w14:paraId="1059CF2B"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брати участь у розгляді звернень громадян з питань, що стосуються роботи закладу загальної середньої освіти, з метою сприяння їх вирішенню у встановленому порядку;</w:t>
      </w:r>
    </w:p>
    <w:p w14:paraId="606D692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r w:rsidRPr="00762DA9">
        <w:rPr>
          <w:rFonts w:ascii="Century" w:eastAsia="Calibri" w:hAnsi="Century" w:cs="Calibri"/>
          <w:sz w:val="24"/>
          <w:szCs w:val="24"/>
        </w:rPr>
        <w:t>.</w:t>
      </w:r>
    </w:p>
    <w:p w14:paraId="6068EB44"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34167C93" w14:textId="77777777" w:rsidR="00762DA9" w:rsidRPr="00762DA9" w:rsidRDefault="00762DA9" w:rsidP="00762DA9">
      <w:pPr>
        <w:suppressAutoHyphens/>
        <w:spacing w:after="0" w:line="259" w:lineRule="auto"/>
        <w:jc w:val="center"/>
        <w:rPr>
          <w:rFonts w:ascii="Century" w:eastAsia="Calibri" w:hAnsi="Century" w:cs="Calibri"/>
          <w:b/>
          <w:sz w:val="24"/>
          <w:szCs w:val="24"/>
        </w:rPr>
      </w:pPr>
      <w:r w:rsidRPr="00762DA9">
        <w:rPr>
          <w:rFonts w:ascii="Century" w:eastAsia="Calibri" w:hAnsi="Century" w:cs="Calibri"/>
          <w:b/>
          <w:sz w:val="24"/>
          <w:szCs w:val="24"/>
        </w:rPr>
        <w:t>5. Матеріально-технічна база</w:t>
      </w:r>
    </w:p>
    <w:p w14:paraId="5DB5EA51"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26EB1A3E"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245A76D2"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5.2. Майно закладу загальної середньої освіти належить Засновнику на правах власності, повного господарського відання відповідно до чинного законодавства.</w:t>
      </w:r>
    </w:p>
    <w:p w14:paraId="3D8D15E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5.3. Заклад загальної середньої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688E20E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5.4. Основні фонди закладу загальної середньої освіти не можуть бути предметом безкоштовного використання, застави, внеском до статутного фонду інших юридичних осіб, а також не можуть бути продані, здані в оренду, передані або відчужені у будь-який засіб без згоди Засновника.</w:t>
      </w:r>
    </w:p>
    <w:p w14:paraId="2F91EE0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5.5. Вилучення основних фондів, оборотних коштів та іншого майна закладу загальної середньої освіти проводиться лише у випадках, передбачених чинним законодавством. Збитки, завдані ЗЗСО внаслідок порушення його майнових прав іншими юридичними та фізичними особами, відшкодовуються відповідно до чинного законодавства.</w:t>
      </w:r>
    </w:p>
    <w:p w14:paraId="0C664D48"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5.6. Для забезпечення освітнього процесу база закладу загальної середньої освіти складається із навчальних кабінетів, бібліотеки, комп'ютерного кабінету, їдальні, приміщення для інженерно-технічного та навчально-допоміжного персоналу, спортивних та ігрових майданчиків тощо.</w:t>
      </w:r>
    </w:p>
    <w:p w14:paraId="4BAF6D7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5.7. Заклад загальної середньої освіти має земельну ділянку, де розміщуються спортивний та ігровий майданчики, зона відпочинку, господарські будівлі тощо.</w:t>
      </w:r>
    </w:p>
    <w:p w14:paraId="2408464E"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6C7DD568"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6. Фінансово-господарська діяльність</w:t>
      </w:r>
    </w:p>
    <w:p w14:paraId="3270E40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2FE8B41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6.1</w:t>
      </w:r>
      <w:r w:rsidRPr="00762DA9">
        <w:rPr>
          <w:rFonts w:ascii="Century" w:eastAsia="Calibri" w:hAnsi="Century" w:cs="Calibri"/>
          <w:sz w:val="24"/>
          <w:szCs w:val="24"/>
        </w:rPr>
        <w:t>.</w:t>
      </w:r>
      <w:r w:rsidRPr="00762DA9">
        <w:rPr>
          <w:rFonts w:ascii="Century" w:eastAsia="Calibri" w:hAnsi="Century" w:cs="Calibri"/>
          <w:sz w:val="24"/>
          <w:szCs w:val="24"/>
          <w:lang w:val="ru-RU"/>
        </w:rPr>
        <w:tab/>
        <w:t>Фінансово-господарська діяльність закладу загальної середньої освіти здійснюється на основі його кошторису.</w:t>
      </w:r>
    </w:p>
    <w:p w14:paraId="0D519E2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6.2</w:t>
      </w:r>
      <w:r w:rsidRPr="00762DA9">
        <w:rPr>
          <w:rFonts w:ascii="Century" w:eastAsia="Calibri" w:hAnsi="Century" w:cs="Calibri"/>
          <w:sz w:val="24"/>
          <w:szCs w:val="24"/>
        </w:rPr>
        <w:t>.</w:t>
      </w:r>
      <w:r w:rsidRPr="00762DA9">
        <w:rPr>
          <w:rFonts w:ascii="Century" w:eastAsia="Calibri" w:hAnsi="Century" w:cs="Calibri"/>
          <w:sz w:val="24"/>
          <w:szCs w:val="24"/>
          <w:lang w:val="ru-RU"/>
        </w:rPr>
        <w:tab/>
        <w:t>Джерелами формування кошторису закладу загальної середньої освіти є:</w:t>
      </w:r>
    </w:p>
    <w:p w14:paraId="0F2C7F02"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кошти </w:t>
      </w:r>
      <w:r w:rsidRPr="00762DA9">
        <w:rPr>
          <w:rFonts w:ascii="Century" w:eastAsia="Calibri" w:hAnsi="Century" w:cs="Calibri"/>
          <w:sz w:val="24"/>
          <w:szCs w:val="24"/>
        </w:rPr>
        <w:t>державного бюджету</w:t>
      </w:r>
      <w:r w:rsidRPr="00762DA9">
        <w:rPr>
          <w:rFonts w:ascii="Century" w:eastAsia="Calibri" w:hAnsi="Century" w:cs="Calibri"/>
          <w:sz w:val="24"/>
          <w:szCs w:val="24"/>
          <w:lang w:val="ru-RU"/>
        </w:rPr>
        <w:t>;</w:t>
      </w:r>
    </w:p>
    <w:p w14:paraId="39111E7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 xml:space="preserve">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визначеними Державними стандартом загальної середньої освіти; </w:t>
      </w:r>
    </w:p>
    <w:p w14:paraId="60CB3BB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кошти фізичних, юридичних осіб;</w:t>
      </w:r>
    </w:p>
    <w:p w14:paraId="6FBE859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кошти, отримані за надання платних послуг;</w:t>
      </w:r>
    </w:p>
    <w:p w14:paraId="7B17CED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14:paraId="5B66F7F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rPr>
        <w:t xml:space="preserve">- </w:t>
      </w:r>
      <w:r w:rsidRPr="00762DA9">
        <w:rPr>
          <w:rFonts w:ascii="Century" w:eastAsia="Calibri" w:hAnsi="Century" w:cs="Calibri"/>
          <w:sz w:val="24"/>
          <w:szCs w:val="24"/>
          <w:lang w:val="ru-RU"/>
        </w:rPr>
        <w:t>благодійні внески юридичних і фізичних осіб.</w:t>
      </w:r>
    </w:p>
    <w:p w14:paraId="184424F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6.3.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 правових актів.</w:t>
      </w:r>
    </w:p>
    <w:p w14:paraId="094BB85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6.4.    Порядок діловодства і бухгалтерського обліку в закладі загальної середньої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загальної середньої освіти. За рішенням Засновника закладу бухгалтерський облік може здійснювати самостійно або через централізовану бухгалтерію.</w:t>
      </w:r>
    </w:p>
    <w:p w14:paraId="38EC489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6.6.</w:t>
      </w:r>
      <w:r w:rsidRPr="00762DA9">
        <w:rPr>
          <w:rFonts w:ascii="Century" w:eastAsia="Calibri" w:hAnsi="Century" w:cs="Calibri"/>
          <w:sz w:val="24"/>
          <w:szCs w:val="24"/>
          <w:lang w:val="ru-RU"/>
        </w:rPr>
        <w:tab/>
        <w:t>Звітність про діяльність закладу загальної середньої освіти встановлюється відповідно до законодавства.</w:t>
      </w:r>
    </w:p>
    <w:p w14:paraId="5BAA626F"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6.7. Штатн</w:t>
      </w:r>
      <w:r w:rsidRPr="00762DA9">
        <w:rPr>
          <w:rFonts w:ascii="Century" w:eastAsia="Calibri" w:hAnsi="Century" w:cs="Calibri"/>
          <w:sz w:val="24"/>
          <w:szCs w:val="24"/>
        </w:rPr>
        <w:t>ий</w:t>
      </w:r>
      <w:r w:rsidRPr="00762DA9">
        <w:rPr>
          <w:rFonts w:ascii="Century" w:eastAsia="Calibri" w:hAnsi="Century" w:cs="Calibri"/>
          <w:sz w:val="24"/>
          <w:szCs w:val="24"/>
          <w:lang w:val="ru-RU"/>
        </w:rPr>
        <w:t xml:space="preserve"> розпис закладу загальної середньої освіти затверджуються директором закладу на основі Типових штатних нормативів затверджених МОН України за погодженням з Мінфіном.</w:t>
      </w:r>
    </w:p>
    <w:p w14:paraId="328F2D6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39CD32D7"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7. Міжнародне співробітництво</w:t>
      </w:r>
    </w:p>
    <w:p w14:paraId="10242FF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57509947"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lastRenderedPageBreak/>
        <w:t>7.1.</w:t>
      </w:r>
      <w:r w:rsidRPr="00762DA9">
        <w:rPr>
          <w:rFonts w:ascii="Century" w:eastAsia="Calibri" w:hAnsi="Century" w:cs="Calibri"/>
          <w:sz w:val="24"/>
          <w:szCs w:val="24"/>
          <w:lang w:val="ru-RU"/>
        </w:rPr>
        <w:tab/>
        <w:t>Заклад загальної середньої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4A15196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7.2.</w:t>
      </w:r>
      <w:r w:rsidRPr="00762DA9">
        <w:rPr>
          <w:rFonts w:ascii="Century" w:eastAsia="Calibri" w:hAnsi="Century" w:cs="Calibri"/>
          <w:sz w:val="24"/>
          <w:szCs w:val="24"/>
          <w:lang w:val="ru-RU"/>
        </w:rPr>
        <w:tab/>
        <w:t>Заклад загальної середньої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14:paraId="267B56E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64C1023A" w14:textId="77777777" w:rsidR="00762DA9" w:rsidRPr="00762DA9" w:rsidRDefault="00762DA9" w:rsidP="00762DA9">
      <w:pPr>
        <w:suppressAutoHyphens/>
        <w:spacing w:after="0" w:line="259" w:lineRule="auto"/>
        <w:jc w:val="center"/>
        <w:rPr>
          <w:rFonts w:ascii="Century" w:eastAsia="Calibri" w:hAnsi="Century" w:cs="Calibri"/>
          <w:b/>
          <w:sz w:val="24"/>
          <w:szCs w:val="24"/>
          <w:lang w:val="ru-RU"/>
        </w:rPr>
      </w:pPr>
      <w:r w:rsidRPr="00762DA9">
        <w:rPr>
          <w:rFonts w:ascii="Century" w:eastAsia="Calibri" w:hAnsi="Century" w:cs="Calibri"/>
          <w:b/>
          <w:sz w:val="24"/>
          <w:szCs w:val="24"/>
          <w:lang w:val="ru-RU"/>
        </w:rPr>
        <w:t>8. Контроль за діяльністю освітнього комплексу</w:t>
      </w:r>
    </w:p>
    <w:p w14:paraId="5B7F5B03"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3FD36A2A"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8.1. Державний контроль за діяльністю закладу загальної середньої освіти здійснюється з метою забезпечення реалізації єдиної державної політики в сфері загальної середньої освіти.</w:t>
      </w:r>
    </w:p>
    <w:p w14:paraId="2C9CB290"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8.2.</w:t>
      </w:r>
      <w:r w:rsidRPr="00762DA9">
        <w:rPr>
          <w:rFonts w:ascii="Century" w:eastAsia="Calibri" w:hAnsi="Century" w:cs="Calibri"/>
          <w:sz w:val="24"/>
          <w:szCs w:val="24"/>
          <w:lang w:val="ru-RU"/>
        </w:rPr>
        <w:tab/>
        <w:t>Державний контроль здійснюють Міністерство освіти і науки України, Державна служба якості освіти, Засновник або уповноважена ним особа.</w:t>
      </w:r>
    </w:p>
    <w:p w14:paraId="127B07F8"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8.3.</w:t>
      </w:r>
      <w:r w:rsidRPr="00762DA9">
        <w:rPr>
          <w:rFonts w:ascii="Century" w:eastAsia="Calibri" w:hAnsi="Century" w:cs="Calibri"/>
          <w:sz w:val="24"/>
          <w:szCs w:val="24"/>
          <w:lang w:val="ru-RU"/>
        </w:rPr>
        <w:tab/>
        <w:t>Основною формою державного контролю за діяльністю закладу загальної середньої освіти є інституційний аудит, що проводиться не рідше одного разу на десять років у порядку, встановленому Міністерством освіти і науки України.</w:t>
      </w:r>
    </w:p>
    <w:p w14:paraId="14ED7DC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xml:space="preserve">Інституційний аудит включає планову перевірку дотримання ліцензійних умов. Інституційний аудит проводиться у позаплановому порядку в разі, якщо заклад освіти, має низьку якість освітньої діяльності.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піклувальної ради закладу освіти. </w:t>
      </w:r>
    </w:p>
    <w:p w14:paraId="75FEF61C"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8</w:t>
      </w:r>
      <w:r w:rsidRPr="00762DA9">
        <w:rPr>
          <w:rFonts w:ascii="Century" w:eastAsia="Calibri" w:hAnsi="Century" w:cs="Calibri"/>
          <w:sz w:val="24"/>
          <w:szCs w:val="24"/>
          <w:lang w:val="ru-RU"/>
        </w:rPr>
        <w:t>.</w:t>
      </w:r>
      <w:r w:rsidRPr="00762DA9">
        <w:rPr>
          <w:rFonts w:ascii="Century" w:eastAsia="Calibri" w:hAnsi="Century" w:cs="Calibri"/>
          <w:sz w:val="24"/>
          <w:szCs w:val="24"/>
        </w:rPr>
        <w:t>4</w:t>
      </w:r>
      <w:r w:rsidRPr="00762DA9">
        <w:rPr>
          <w:rFonts w:ascii="Century" w:eastAsia="Calibri" w:hAnsi="Century" w:cs="Calibri"/>
          <w:sz w:val="24"/>
          <w:szCs w:val="24"/>
          <w:lang w:val="ru-RU"/>
        </w:rPr>
        <w:t xml:space="preserve">.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Львівське управління Державної служби якості освіти проводить інституційний аудит закладу освіти відповідно до Закону України «Про освіту» і позапланові перевірки у порядку передбаченого Законом України «Про основні засади державного нагляду (контролю) у сфері господарської діяльності». </w:t>
      </w:r>
    </w:p>
    <w:p w14:paraId="51348090"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8</w:t>
      </w:r>
      <w:r w:rsidRPr="00762DA9">
        <w:rPr>
          <w:rFonts w:ascii="Century" w:eastAsia="Calibri" w:hAnsi="Century" w:cs="Calibri"/>
          <w:sz w:val="24"/>
          <w:szCs w:val="24"/>
          <w:lang w:val="ru-RU"/>
        </w:rPr>
        <w:t>.</w:t>
      </w:r>
      <w:r w:rsidRPr="00762DA9">
        <w:rPr>
          <w:rFonts w:ascii="Century" w:eastAsia="Calibri" w:hAnsi="Century" w:cs="Calibri"/>
          <w:sz w:val="24"/>
          <w:szCs w:val="24"/>
        </w:rPr>
        <w:t>5</w:t>
      </w:r>
      <w:r w:rsidRPr="00762DA9">
        <w:rPr>
          <w:rFonts w:ascii="Century" w:eastAsia="Calibri" w:hAnsi="Century" w:cs="Calibri"/>
          <w:sz w:val="24"/>
          <w:szCs w:val="24"/>
          <w:lang w:val="ru-RU"/>
        </w:rPr>
        <w:t xml:space="preserve">. Результати інституційного аудиту оприлюднюються на сайтах закладу освіти, засновника та органу, що здійснював інституційний аудит. </w:t>
      </w:r>
    </w:p>
    <w:p w14:paraId="6634FFD5"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8</w:t>
      </w:r>
      <w:r w:rsidRPr="00762DA9">
        <w:rPr>
          <w:rFonts w:ascii="Century" w:eastAsia="Calibri" w:hAnsi="Century" w:cs="Calibri"/>
          <w:sz w:val="24"/>
          <w:szCs w:val="24"/>
          <w:lang w:val="ru-RU"/>
        </w:rPr>
        <w:t>.</w:t>
      </w:r>
      <w:r w:rsidRPr="00762DA9">
        <w:rPr>
          <w:rFonts w:ascii="Century" w:eastAsia="Calibri" w:hAnsi="Century" w:cs="Calibri"/>
          <w:sz w:val="24"/>
          <w:szCs w:val="24"/>
        </w:rPr>
        <w:t>6</w:t>
      </w:r>
      <w:r w:rsidRPr="00762DA9">
        <w:rPr>
          <w:rFonts w:ascii="Century" w:eastAsia="Calibri" w:hAnsi="Century" w:cs="Calibri"/>
          <w:sz w:val="24"/>
          <w:szCs w:val="24"/>
          <w:lang w:val="ru-RU"/>
        </w:rPr>
        <w:t>. Громадський нагляд (контроль) за освітньою діяльністю закладу освіти можуть здійснювати суб’єкти громадського нагляду (контролю) відповідно до Закону України «Про освіту».</w:t>
      </w:r>
    </w:p>
    <w:p w14:paraId="1A478152"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8.</w:t>
      </w:r>
      <w:r w:rsidRPr="00762DA9">
        <w:rPr>
          <w:rFonts w:ascii="Century" w:eastAsia="Calibri" w:hAnsi="Century" w:cs="Calibri"/>
          <w:sz w:val="24"/>
          <w:szCs w:val="24"/>
        </w:rPr>
        <w:t>7</w:t>
      </w:r>
      <w:r w:rsidRPr="00762DA9">
        <w:rPr>
          <w:rFonts w:ascii="Century" w:eastAsia="Calibri" w:hAnsi="Century" w:cs="Calibri"/>
          <w:sz w:val="24"/>
          <w:szCs w:val="24"/>
          <w:lang w:val="ru-RU"/>
        </w:rPr>
        <w:t>.</w:t>
      </w:r>
      <w:r w:rsidRPr="00762DA9">
        <w:rPr>
          <w:rFonts w:ascii="Century" w:eastAsia="Calibri" w:hAnsi="Century" w:cs="Calibri"/>
          <w:sz w:val="24"/>
          <w:szCs w:val="24"/>
          <w:lang w:val="ru-RU"/>
        </w:rPr>
        <w:tab/>
        <w:t>Перевірки з питань, не пов'язаних з освітньою  діяльністю, проводяться його Засновником відповідно до законодавства.</w:t>
      </w:r>
    </w:p>
    <w:p w14:paraId="4B00B046" w14:textId="7E598F32"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lang w:val="ru-RU"/>
        </w:rPr>
        <w:t> </w:t>
      </w:r>
    </w:p>
    <w:p w14:paraId="57C34A37" w14:textId="77777777" w:rsidR="00762DA9" w:rsidRPr="00762DA9" w:rsidRDefault="00762DA9" w:rsidP="00762DA9">
      <w:pPr>
        <w:suppressAutoHyphens/>
        <w:spacing w:after="0" w:line="259" w:lineRule="auto"/>
        <w:jc w:val="center"/>
        <w:rPr>
          <w:rFonts w:ascii="Century" w:eastAsia="Calibri" w:hAnsi="Century" w:cs="Calibri"/>
          <w:b/>
          <w:sz w:val="24"/>
          <w:szCs w:val="24"/>
        </w:rPr>
      </w:pPr>
      <w:r w:rsidRPr="00762DA9">
        <w:rPr>
          <w:rFonts w:ascii="Century" w:eastAsia="Calibri" w:hAnsi="Century" w:cs="Calibri"/>
          <w:b/>
          <w:sz w:val="24"/>
          <w:szCs w:val="24"/>
        </w:rPr>
        <w:t>9. Реорганізація або ліквідація закладу загальної середньої освіти</w:t>
      </w:r>
    </w:p>
    <w:p w14:paraId="7A02F89E" w14:textId="77777777" w:rsidR="00762DA9" w:rsidRPr="00762DA9" w:rsidRDefault="00762DA9" w:rsidP="00762DA9">
      <w:pPr>
        <w:suppressAutoHyphens/>
        <w:spacing w:after="0" w:line="259" w:lineRule="auto"/>
        <w:jc w:val="both"/>
        <w:rPr>
          <w:rFonts w:ascii="Century" w:eastAsia="Calibri" w:hAnsi="Century" w:cs="Calibri"/>
          <w:sz w:val="24"/>
          <w:szCs w:val="24"/>
        </w:rPr>
      </w:pPr>
    </w:p>
    <w:p w14:paraId="5F08C10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t>9.1.</w:t>
      </w:r>
      <w:r w:rsidRPr="00762DA9">
        <w:rPr>
          <w:rFonts w:ascii="Century" w:eastAsia="Calibri" w:hAnsi="Century" w:cs="Calibri"/>
          <w:sz w:val="24"/>
          <w:szCs w:val="24"/>
        </w:rPr>
        <w:tab/>
        <w:t>Рішення про реорганізацію або ліквідацію закладу загальної середньої освіти приймає Засновник.</w:t>
      </w:r>
    </w:p>
    <w:p w14:paraId="6DE21EA7" w14:textId="77777777" w:rsidR="00762DA9" w:rsidRPr="00762DA9" w:rsidRDefault="00762DA9" w:rsidP="00762DA9">
      <w:pPr>
        <w:suppressAutoHyphens/>
        <w:spacing w:after="0" w:line="259" w:lineRule="auto"/>
        <w:jc w:val="both"/>
        <w:rPr>
          <w:rFonts w:ascii="Century" w:eastAsia="Calibri" w:hAnsi="Century" w:cs="Calibri"/>
          <w:sz w:val="24"/>
          <w:szCs w:val="24"/>
        </w:rPr>
      </w:pPr>
      <w:r w:rsidRPr="00762DA9">
        <w:rPr>
          <w:rFonts w:ascii="Century" w:eastAsia="Calibri" w:hAnsi="Century" w:cs="Calibri"/>
          <w:sz w:val="24"/>
          <w:szCs w:val="24"/>
        </w:rPr>
        <w:lastRenderedPageBreak/>
        <w:t>Реорганізація закладу загальної середньої освіти відбувається шляхом злиття, приєднання, поділу, виділення.</w:t>
      </w:r>
    </w:p>
    <w:p w14:paraId="16BEE934"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35051F2C"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З часу призначення ліквідаційної комісії до неї переходять повноваження щодо управління закладом загальної середньої освіти.</w:t>
      </w:r>
    </w:p>
    <w:p w14:paraId="2089A611"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9.2.  Ліквідаційна комісія оцінює наявне майно закладу загальної середньої освіти, виявляє його дебіторів і кредиторів і розраховується з ними.</w:t>
      </w:r>
    </w:p>
    <w:p w14:paraId="5BB48DCD"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r w:rsidRPr="00762DA9">
        <w:rPr>
          <w:rFonts w:ascii="Century" w:eastAsia="Calibri" w:hAnsi="Century" w:cs="Calibri"/>
          <w:sz w:val="24"/>
          <w:szCs w:val="24"/>
          <w:lang w:val="ru-RU"/>
        </w:rPr>
        <w:t>9.3.  У випадку реорганізації права та зобов'язання закладу загальної середньої освіти переходять до правонаступників відповідно до чинного законодавства або визначених навчальних закладів.</w:t>
      </w:r>
    </w:p>
    <w:p w14:paraId="38B0D115"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7251E3C6" w14:textId="77777777" w:rsidR="00762DA9" w:rsidRPr="00762DA9" w:rsidRDefault="00762DA9" w:rsidP="00762DA9">
      <w:pPr>
        <w:suppressAutoHyphens/>
        <w:spacing w:after="0" w:line="259" w:lineRule="auto"/>
        <w:jc w:val="both"/>
        <w:rPr>
          <w:rFonts w:ascii="Century" w:eastAsia="Calibri" w:hAnsi="Century" w:cs="Calibri"/>
          <w:sz w:val="24"/>
          <w:szCs w:val="24"/>
          <w:lang w:val="ru-RU"/>
        </w:rPr>
      </w:pPr>
    </w:p>
    <w:p w14:paraId="4A9C1844" w14:textId="77777777" w:rsidR="00762DA9" w:rsidRPr="00762DA9" w:rsidRDefault="00762DA9" w:rsidP="00762DA9">
      <w:pPr>
        <w:suppressAutoHyphens/>
        <w:spacing w:after="0" w:line="240" w:lineRule="auto"/>
        <w:rPr>
          <w:rFonts w:ascii="Century" w:eastAsia="Calibri" w:hAnsi="Century" w:cs="Times New Roman"/>
          <w:b/>
          <w:sz w:val="24"/>
          <w:szCs w:val="24"/>
        </w:rPr>
      </w:pPr>
      <w:r w:rsidRPr="00762DA9">
        <w:rPr>
          <w:rFonts w:ascii="Century" w:eastAsia="Calibri" w:hAnsi="Century" w:cs="Calibri"/>
          <w:b/>
          <w:sz w:val="24"/>
          <w:szCs w:val="24"/>
        </w:rPr>
        <w:t>Секретар ради</w:t>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r>
      <w:r w:rsidRPr="00762DA9">
        <w:rPr>
          <w:rFonts w:ascii="Century" w:eastAsia="Calibri" w:hAnsi="Century" w:cs="Calibri"/>
          <w:b/>
          <w:sz w:val="24"/>
          <w:szCs w:val="24"/>
        </w:rPr>
        <w:tab/>
        <w:t xml:space="preserve">          Микола ЛУПІЙ</w:t>
      </w:r>
    </w:p>
    <w:p w14:paraId="4E5A23CB" w14:textId="77777777" w:rsidR="000D4F72" w:rsidRPr="000D4F72" w:rsidRDefault="000D4F72" w:rsidP="000D4F72">
      <w:pPr>
        <w:suppressAutoHyphens/>
        <w:spacing w:after="0" w:line="240" w:lineRule="auto"/>
        <w:jc w:val="both"/>
        <w:rPr>
          <w:rFonts w:ascii="Century" w:eastAsia="Calibri" w:hAnsi="Century" w:cs="Times New Roman"/>
          <w:sz w:val="28"/>
          <w:szCs w:val="28"/>
          <w:lang w:val="ru-RU"/>
        </w:rPr>
      </w:pPr>
    </w:p>
    <w:sectPr w:rsidR="000D4F72" w:rsidRPr="000D4F72" w:rsidSect="00762DA9">
      <w:headerReference w:type="default" r:id="rId8"/>
      <w:pgSz w:w="11906" w:h="16838"/>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CB317" w14:textId="77777777" w:rsidR="00744553" w:rsidRDefault="00744553" w:rsidP="00762DA9">
      <w:pPr>
        <w:spacing w:after="0" w:line="240" w:lineRule="auto"/>
      </w:pPr>
      <w:r>
        <w:separator/>
      </w:r>
    </w:p>
  </w:endnote>
  <w:endnote w:type="continuationSeparator" w:id="0">
    <w:p w14:paraId="0CE0AFB0" w14:textId="77777777" w:rsidR="00744553" w:rsidRDefault="00744553" w:rsidP="00762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C9A89" w14:textId="77777777" w:rsidR="00744553" w:rsidRDefault="00744553" w:rsidP="00762DA9">
      <w:pPr>
        <w:spacing w:after="0" w:line="240" w:lineRule="auto"/>
      </w:pPr>
      <w:r>
        <w:separator/>
      </w:r>
    </w:p>
  </w:footnote>
  <w:footnote w:type="continuationSeparator" w:id="0">
    <w:p w14:paraId="06A8CA4A" w14:textId="77777777" w:rsidR="00744553" w:rsidRDefault="00744553" w:rsidP="00762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2392487"/>
      <w:docPartObj>
        <w:docPartGallery w:val="Page Numbers (Top of Page)"/>
        <w:docPartUnique/>
      </w:docPartObj>
    </w:sdtPr>
    <w:sdtEndPr>
      <w:rPr>
        <w:rFonts w:ascii="Century" w:hAnsi="Century"/>
        <w:sz w:val="24"/>
        <w:szCs w:val="24"/>
      </w:rPr>
    </w:sdtEndPr>
    <w:sdtContent>
      <w:p w14:paraId="312B0E75" w14:textId="02C1A648" w:rsidR="00762DA9" w:rsidRPr="00762DA9" w:rsidRDefault="00762DA9">
        <w:pPr>
          <w:pStyle w:val="a6"/>
          <w:jc w:val="center"/>
          <w:rPr>
            <w:rFonts w:ascii="Century" w:hAnsi="Century"/>
            <w:sz w:val="24"/>
            <w:szCs w:val="24"/>
          </w:rPr>
        </w:pPr>
        <w:r w:rsidRPr="00762DA9">
          <w:rPr>
            <w:rFonts w:ascii="Century" w:hAnsi="Century"/>
            <w:sz w:val="24"/>
            <w:szCs w:val="24"/>
          </w:rPr>
          <w:fldChar w:fldCharType="begin"/>
        </w:r>
        <w:r w:rsidRPr="00762DA9">
          <w:rPr>
            <w:rFonts w:ascii="Century" w:hAnsi="Century"/>
            <w:sz w:val="24"/>
            <w:szCs w:val="24"/>
          </w:rPr>
          <w:instrText>PAGE   \* MERGEFORMAT</w:instrText>
        </w:r>
        <w:r w:rsidRPr="00762DA9">
          <w:rPr>
            <w:rFonts w:ascii="Century" w:hAnsi="Century"/>
            <w:sz w:val="24"/>
            <w:szCs w:val="24"/>
          </w:rPr>
          <w:fldChar w:fldCharType="separate"/>
        </w:r>
        <w:r w:rsidRPr="00762DA9">
          <w:rPr>
            <w:rFonts w:ascii="Century" w:hAnsi="Century"/>
            <w:sz w:val="24"/>
            <w:szCs w:val="24"/>
          </w:rPr>
          <w:t>2</w:t>
        </w:r>
        <w:r w:rsidRPr="00762DA9">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55DB"/>
    <w:multiLevelType w:val="hybridMultilevel"/>
    <w:tmpl w:val="AA6A3D1E"/>
    <w:lvl w:ilvl="0" w:tplc="6156978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741216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F72"/>
    <w:rsid w:val="000D4F72"/>
    <w:rsid w:val="00121180"/>
    <w:rsid w:val="003E2638"/>
    <w:rsid w:val="006B2040"/>
    <w:rsid w:val="006B78DA"/>
    <w:rsid w:val="00744553"/>
    <w:rsid w:val="00762DA9"/>
    <w:rsid w:val="00940FD5"/>
    <w:rsid w:val="00983E76"/>
    <w:rsid w:val="00AE555A"/>
    <w:rsid w:val="00B64623"/>
    <w:rsid w:val="00C468E3"/>
    <w:rsid w:val="00D845BE"/>
    <w:rsid w:val="00E43618"/>
    <w:rsid w:val="00F276C2"/>
    <w:rsid w:val="00FA04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AD3A"/>
  <w15:docId w15:val="{307292CF-342F-48CB-9C6B-56952697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F7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D4F72"/>
    <w:rPr>
      <w:rFonts w:ascii="Tahoma" w:hAnsi="Tahoma" w:cs="Tahoma"/>
      <w:sz w:val="16"/>
      <w:szCs w:val="16"/>
    </w:rPr>
  </w:style>
  <w:style w:type="paragraph" w:styleId="a5">
    <w:name w:val="List Paragraph"/>
    <w:basedOn w:val="a"/>
    <w:uiPriority w:val="34"/>
    <w:qFormat/>
    <w:rsid w:val="00C468E3"/>
    <w:pPr>
      <w:ind w:left="720"/>
      <w:contextualSpacing/>
    </w:pPr>
  </w:style>
  <w:style w:type="paragraph" w:styleId="a6">
    <w:name w:val="header"/>
    <w:basedOn w:val="a"/>
    <w:link w:val="a7"/>
    <w:uiPriority w:val="99"/>
    <w:unhideWhenUsed/>
    <w:rsid w:val="00762DA9"/>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62DA9"/>
  </w:style>
  <w:style w:type="paragraph" w:styleId="a8">
    <w:name w:val="footer"/>
    <w:basedOn w:val="a"/>
    <w:link w:val="a9"/>
    <w:uiPriority w:val="99"/>
    <w:unhideWhenUsed/>
    <w:rsid w:val="00762DA9"/>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62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68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35328</Words>
  <Characters>20138</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Secretary</cp:lastModifiedBy>
  <cp:revision>3</cp:revision>
  <dcterms:created xsi:type="dcterms:W3CDTF">2025-06-30T10:09:00Z</dcterms:created>
  <dcterms:modified xsi:type="dcterms:W3CDTF">2025-06-30T10:19:00Z</dcterms:modified>
</cp:coreProperties>
</file>