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C2" w:rsidRPr="00C408C2" w:rsidRDefault="00C408C2" w:rsidP="00C408C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C408C2">
        <w:rPr>
          <w:rFonts w:ascii="Times New Roman" w:eastAsia="Calibri" w:hAnsi="Times New Roman" w:cs="Times New Roman"/>
          <w:b/>
          <w:sz w:val="28"/>
        </w:rPr>
        <w:t>Гуманітарне управління</w:t>
      </w:r>
    </w:p>
    <w:p w:rsidR="00C408C2" w:rsidRPr="00C408C2" w:rsidRDefault="00C408C2" w:rsidP="00C408C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C408C2">
        <w:rPr>
          <w:rFonts w:ascii="Times New Roman" w:eastAsia="Calibri" w:hAnsi="Times New Roman" w:cs="Times New Roman"/>
          <w:b/>
          <w:sz w:val="28"/>
        </w:rPr>
        <w:t>Городоцької міської ради Львівської області</w:t>
      </w:r>
    </w:p>
    <w:p w:rsidR="00C408C2" w:rsidRPr="00C408C2" w:rsidRDefault="00C408C2" w:rsidP="00C408C2">
      <w:pPr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</w:p>
    <w:p w:rsidR="00C408C2" w:rsidRPr="00C408C2" w:rsidRDefault="00C408C2" w:rsidP="00C408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C408C2">
        <w:rPr>
          <w:rFonts w:ascii="Times New Roman" w:eastAsia="Calibri" w:hAnsi="Times New Roman" w:cs="Times New Roman"/>
          <w:b/>
          <w:sz w:val="28"/>
        </w:rPr>
        <w:t>ОБҐРУНТУВАННЯ</w:t>
      </w:r>
    </w:p>
    <w:p w:rsidR="00C408C2" w:rsidRPr="00C408C2" w:rsidRDefault="00C408C2" w:rsidP="00C408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08C2">
        <w:rPr>
          <w:rFonts w:ascii="Times New Roman" w:eastAsia="Calibri" w:hAnsi="Times New Roman" w:cs="Times New Roman"/>
          <w:b/>
          <w:sz w:val="24"/>
          <w:szCs w:val="24"/>
        </w:rPr>
        <w:t xml:space="preserve">технічних та якісних характеристик закупівлі </w:t>
      </w:r>
      <w:r w:rsidR="00AD4BF2">
        <w:rPr>
          <w:rFonts w:ascii="Times New Roman" w:eastAsia="Calibri" w:hAnsi="Times New Roman" w:cs="Times New Roman"/>
          <w:b/>
          <w:sz w:val="24"/>
          <w:szCs w:val="24"/>
        </w:rPr>
        <w:t>послуг</w:t>
      </w:r>
      <w:r w:rsidRPr="00C408C2">
        <w:rPr>
          <w:rFonts w:ascii="Times New Roman" w:eastAsia="Calibri" w:hAnsi="Times New Roman" w:cs="Times New Roman"/>
          <w:b/>
          <w:sz w:val="24"/>
          <w:szCs w:val="24"/>
        </w:rPr>
        <w:t>, розміру бюджетного призначення, очікуваної вартості предмета закупівлі</w:t>
      </w:r>
      <w:r w:rsidRPr="00C408C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08C2" w:rsidRPr="00C408C2" w:rsidRDefault="00C408C2" w:rsidP="00C408C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08C2" w:rsidRPr="00C408C2" w:rsidRDefault="00C408C2" w:rsidP="00C408C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C2">
        <w:rPr>
          <w:rFonts w:ascii="Times New Roman" w:eastAsia="Calibri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C408C2">
        <w:rPr>
          <w:rFonts w:ascii="Times New Roman" w:eastAsia="Calibri" w:hAnsi="Times New Roman" w:cs="Times New Roman"/>
          <w:sz w:val="24"/>
          <w:szCs w:val="24"/>
        </w:rPr>
        <w:t xml:space="preserve">Гуманітарне управління Городоцької міської ради Львівської області, що знаходиться за </w:t>
      </w:r>
      <w:proofErr w:type="spellStart"/>
      <w:r w:rsidRPr="00C408C2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C408C2">
        <w:rPr>
          <w:rFonts w:ascii="Times New Roman" w:eastAsia="Calibri" w:hAnsi="Times New Roman" w:cs="Times New Roman"/>
          <w:sz w:val="24"/>
          <w:szCs w:val="24"/>
        </w:rPr>
        <w:t>: 81500, Львівська обл., Львівський р-н, м. Городок, вул. Джерельна, буд.№16, код ЄДРПОУ – 44101707.</w:t>
      </w:r>
    </w:p>
    <w:p w:rsidR="00C408C2" w:rsidRPr="00C408C2" w:rsidRDefault="00C408C2" w:rsidP="00C408C2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08C2" w:rsidRPr="00C408C2" w:rsidRDefault="00C408C2" w:rsidP="007932A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C2">
        <w:rPr>
          <w:rFonts w:ascii="Times New Roman" w:eastAsia="Calibri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408C2">
        <w:rPr>
          <w:rFonts w:ascii="Times New Roman" w:eastAsia="Calibri" w:hAnsi="Times New Roman" w:cs="Times New Roman"/>
          <w:sz w:val="24"/>
          <w:szCs w:val="24"/>
        </w:rPr>
        <w:t xml:space="preserve">Код національного класифікатора України ДК 021:2015 “Єдиний закупівельний словник” – 50530000-9 – Послуги з ремонту і технічного обслуговування техніки (Технічне обслуговування газового обладнання, газопровідної </w:t>
      </w:r>
      <w:r w:rsidR="007932A9">
        <w:rPr>
          <w:rFonts w:ascii="Times New Roman" w:eastAsia="Calibri" w:hAnsi="Times New Roman" w:cs="Times New Roman"/>
          <w:sz w:val="24"/>
          <w:szCs w:val="24"/>
        </w:rPr>
        <w:t xml:space="preserve">мережі та супутнього обладнання </w:t>
      </w:r>
      <w:r w:rsidRPr="00C408C2">
        <w:rPr>
          <w:rFonts w:ascii="Times New Roman" w:eastAsia="Calibri" w:hAnsi="Times New Roman" w:cs="Times New Roman"/>
          <w:sz w:val="24"/>
          <w:szCs w:val="24"/>
        </w:rPr>
        <w:t xml:space="preserve">газових </w:t>
      </w:r>
      <w:proofErr w:type="spellStart"/>
      <w:r w:rsidRPr="00C408C2">
        <w:rPr>
          <w:rFonts w:ascii="Times New Roman" w:eastAsia="Calibri" w:hAnsi="Times New Roman" w:cs="Times New Roman"/>
          <w:sz w:val="24"/>
          <w:szCs w:val="24"/>
        </w:rPr>
        <w:t>котелень</w:t>
      </w:r>
      <w:proofErr w:type="spellEnd"/>
      <w:r w:rsidRPr="00C408C2">
        <w:rPr>
          <w:rFonts w:ascii="Times New Roman" w:eastAsia="Calibri" w:hAnsi="Times New Roman" w:cs="Times New Roman"/>
          <w:sz w:val="24"/>
          <w:szCs w:val="24"/>
        </w:rPr>
        <w:t>)</w:t>
      </w:r>
    </w:p>
    <w:p w:rsidR="00C408C2" w:rsidRDefault="00C408C2" w:rsidP="00C408C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та ідентифікатор процедури закупівлі:</w:t>
      </w:r>
      <w:r w:rsidRPr="00C40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відкриті торги за особливостями, </w:t>
      </w:r>
      <w:r w:rsidRPr="00C408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40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UA</w:t>
      </w:r>
      <w:r w:rsidRPr="00C408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-2025-06-12-013069-</w:t>
      </w:r>
      <w:r w:rsidRPr="00C40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</w:p>
    <w:p w:rsidR="00C408C2" w:rsidRPr="00C408C2" w:rsidRDefault="00C408C2" w:rsidP="00C408C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Розмір бюджетного призначення:</w:t>
      </w:r>
      <w:r w:rsidRPr="00C40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259`947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,33 грн.</w:t>
      </w:r>
      <w:r w:rsidRPr="00C40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ПДВ, згідно кошторисних видатків на 2025 рік Замовника</w:t>
      </w:r>
    </w:p>
    <w:p w:rsidR="00C408C2" w:rsidRDefault="00C408C2" w:rsidP="00C408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та обґрунтування очікуваної вартості предмета закупівлі: </w:t>
      </w:r>
      <w:r w:rsidRPr="00C408C2">
        <w:rPr>
          <w:rFonts w:ascii="Times New Roman" w:eastAsia="Times New Roman" w:hAnsi="Times New Roman" w:cs="Times New Roman"/>
          <w:sz w:val="24"/>
          <w:szCs w:val="24"/>
          <w:lang w:eastAsia="ru-RU"/>
        </w:rPr>
        <w:t>259`947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,33 грн.</w:t>
      </w:r>
    </w:p>
    <w:p w:rsidR="00C408C2" w:rsidRPr="00C408C2" w:rsidRDefault="00C408C2" w:rsidP="00C408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Замовником здійснено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розрахунок очікуваною вартості </w:t>
      </w:r>
      <w:r w:rsidRPr="00C408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закупівлі на підставі пункту 1 розділу ІІІ Примірної методики </w:t>
      </w:r>
      <w:r w:rsidRPr="00C408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 очікуваної вартості предмета закупівлі, що затверджен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наказом </w:t>
      </w:r>
      <w:r w:rsidRPr="00C408C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івлі та сільського господарства </w:t>
      </w:r>
      <w:r w:rsidRPr="00C408C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 18.02.2020 року № 275 зі змінами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саме: розрахунок </w:t>
      </w:r>
      <w:r w:rsidRPr="00C40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очікуваної вартості товарів/послуг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методом порівняння ринкових цін (спосіб – комерційні пропозиції)</w:t>
      </w:r>
      <w:r w:rsidRPr="00C408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2A9" w:rsidRDefault="007932A9" w:rsidP="007932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Гуманітарним управлінням отримано три цінові пропозиції: </w:t>
      </w:r>
    </w:p>
    <w:p w:rsidR="007932A9" w:rsidRDefault="007932A9" w:rsidP="007932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 «ПРИКАРПАТВТОРРЕСУРСИ» (ЄДРПОУ 32806013) – 277 000,00 грн. з ПДВ;</w:t>
      </w:r>
    </w:p>
    <w:p w:rsidR="007932A9" w:rsidRDefault="007932A9" w:rsidP="007932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ТзОВ «ЗЕРО» (ЄДРПРОУ 13665250) – 261 421,00 грн. з ПДВ;</w:t>
      </w:r>
    </w:p>
    <w:p w:rsidR="007932A9" w:rsidRPr="007932A9" w:rsidRDefault="007932A9" w:rsidP="00C408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ТзОВ «НВП «ДАНІР» (ЄДРПОУ 33562976) – 241 421,00 грн. з ПДВ.</w:t>
      </w:r>
    </w:p>
    <w:p w:rsidR="000C000C" w:rsidRDefault="007932A9" w:rsidP="00C408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Згідно з методом порівняння ринкових цін Методики проведено розрахунок очікуваної вартості закупівлі </w:t>
      </w:r>
      <w:r w:rsidR="00AD4B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bookmarkStart w:id="0" w:name="_GoBack"/>
      <w:bookmarkEnd w:id="0"/>
      <w:r w:rsidRPr="00793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використанням цін, отриманих шляхом направлення не менше 3-ох письмових запитів ціно</w:t>
      </w:r>
      <w:r w:rsid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 пропозицій надавачам послуг.</w:t>
      </w:r>
      <w:r w:rsidRPr="00793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 Методики: ОВ = (Ц1 + Ц2+Ц3+…)/К, де: ОВ – очікувана вартість закупівлі послуг; Ц1,2,3 – ціни, отримані шляхом запиту цінових пропозицій надавачам послуг; К - кількіс</w:t>
      </w:r>
      <w:r w:rsid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отриманих цінових пропозицій:</w:t>
      </w:r>
    </w:p>
    <w:p w:rsidR="008655EC" w:rsidRPr="007932A9" w:rsidRDefault="007932A9" w:rsidP="007932A9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 =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65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(277000+261421+241421)/ 3=  259 947,33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грн з ПДВ</w:t>
      </w:r>
    </w:p>
    <w:p w:rsidR="00C408C2" w:rsidRPr="00C408C2" w:rsidRDefault="00C408C2" w:rsidP="00C40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61"/>
      <w:bookmarkEnd w:id="1"/>
    </w:p>
    <w:p w:rsidR="0009184D" w:rsidRPr="00AD4BF2" w:rsidRDefault="00C408C2" w:rsidP="00AD4BF2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 технічних, якісних характеристик:</w:t>
      </w:r>
    </w:p>
    <w:p w:rsidR="0009184D" w:rsidRPr="0009184D" w:rsidRDefault="0009184D" w:rsidP="000918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9184D">
        <w:rPr>
          <w:rFonts w:ascii="Times New Roman" w:hAnsi="Times New Roman" w:cs="Times New Roman"/>
          <w:b/>
          <w:sz w:val="24"/>
          <w:szCs w:val="24"/>
          <w:lang w:eastAsia="ru-RU"/>
        </w:rPr>
        <w:t>Основні вимоги:</w:t>
      </w:r>
    </w:p>
    <w:p w:rsidR="0009184D" w:rsidRPr="0009184D" w:rsidRDefault="0009184D" w:rsidP="000918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184D">
        <w:rPr>
          <w:rFonts w:ascii="Times New Roman" w:hAnsi="Times New Roman" w:cs="Times New Roman"/>
          <w:sz w:val="24"/>
          <w:szCs w:val="24"/>
          <w:lang w:eastAsia="ru-RU"/>
        </w:rPr>
        <w:t xml:space="preserve">Послуги надаються згідно графіку (технічне обслуговування щомісячно). У разі непередбаченої помилки або збою роботи обладнання, що вимагає оперативного </w:t>
      </w:r>
      <w:r w:rsidRPr="0009184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відновлення, виїзд слюсаря на місце відбувається за дзвінком відповідальної особи упродовж 24 годин з моменту виклику.</w:t>
      </w:r>
    </w:p>
    <w:p w:rsidR="0009184D" w:rsidRPr="0009184D" w:rsidRDefault="0009184D" w:rsidP="000918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184D" w:rsidRPr="0009184D" w:rsidRDefault="0009184D" w:rsidP="000918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9184D">
        <w:rPr>
          <w:rFonts w:ascii="Times New Roman" w:hAnsi="Times New Roman" w:cs="Times New Roman"/>
          <w:b/>
          <w:sz w:val="24"/>
          <w:szCs w:val="24"/>
          <w:lang w:eastAsia="ru-RU"/>
        </w:rPr>
        <w:t>Технічне обслуговування включає в себе:</w:t>
      </w:r>
    </w:p>
    <w:p w:rsidR="0009184D" w:rsidRPr="0009184D" w:rsidRDefault="0009184D" w:rsidP="000918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 з інтервалом в один місяць.</w:t>
      </w:r>
    </w:p>
    <w:p w:rsidR="0009184D" w:rsidRPr="0009184D" w:rsidRDefault="0009184D" w:rsidP="000918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 газових комунікацій (це обов’язкова вимога ДБН В.2.5-20-2001);</w:t>
      </w:r>
    </w:p>
    <w:p w:rsidR="0009184D" w:rsidRPr="0009184D" w:rsidRDefault="0009184D" w:rsidP="000918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 тиску води в системі опалення;</w:t>
      </w:r>
    </w:p>
    <w:p w:rsidR="0009184D" w:rsidRPr="0009184D" w:rsidRDefault="0009184D" w:rsidP="000918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 кількості долитої води в систему опалення (при великій кількості доповненої води необхідно вияснити і ліквідувати їх причини);</w:t>
      </w:r>
    </w:p>
    <w:p w:rsidR="0009184D" w:rsidRPr="0009184D" w:rsidRDefault="0009184D" w:rsidP="000918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видалення повітря з системи опалення;</w:t>
      </w:r>
    </w:p>
    <w:p w:rsidR="0009184D" w:rsidRPr="0009184D" w:rsidRDefault="0009184D" w:rsidP="000918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 тяги в димарях;</w:t>
      </w:r>
    </w:p>
    <w:p w:rsidR="0009184D" w:rsidRPr="0009184D" w:rsidRDefault="0009184D" w:rsidP="000918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 роботи регуляторів температури котлів;</w:t>
      </w:r>
    </w:p>
    <w:p w:rsidR="0009184D" w:rsidRPr="0009184D" w:rsidRDefault="0009184D" w:rsidP="000918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 роботи клапанів;</w:t>
      </w:r>
    </w:p>
    <w:p w:rsidR="0009184D" w:rsidRPr="0009184D" w:rsidRDefault="0009184D" w:rsidP="000918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 роботи автоматики безпеки шляхом імітації аварійних ситуацій (перевірка роботи датчиків тяги, перегріву);</w:t>
      </w:r>
    </w:p>
    <w:p w:rsidR="0009184D" w:rsidRPr="0009184D" w:rsidRDefault="0009184D" w:rsidP="000918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перевірка рівня солі в бачку автоматичної установки </w:t>
      </w:r>
      <w:proofErr w:type="spellStart"/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водопідготовки</w:t>
      </w:r>
      <w:proofErr w:type="spellEnd"/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184D" w:rsidRPr="0009184D" w:rsidRDefault="0009184D" w:rsidP="000918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перевірка сигналізатора газу, </w:t>
      </w:r>
      <w:proofErr w:type="spellStart"/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відсікаючого</w:t>
      </w:r>
      <w:proofErr w:type="spellEnd"/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газового клапану, аварійної сигналізації котельні;</w:t>
      </w:r>
    </w:p>
    <w:p w:rsidR="0009184D" w:rsidRPr="0009184D" w:rsidRDefault="0009184D" w:rsidP="000918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 напруги по фазам.</w:t>
      </w:r>
    </w:p>
    <w:p w:rsidR="0009184D" w:rsidRPr="0009184D" w:rsidRDefault="0009184D" w:rsidP="0009184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Перевірка з інтервалом в один рік.</w:t>
      </w:r>
    </w:p>
    <w:p w:rsidR="0009184D" w:rsidRPr="0009184D" w:rsidRDefault="0009184D" w:rsidP="000918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 вищевказаного, потрібно проводити наступне:</w:t>
      </w:r>
    </w:p>
    <w:p w:rsidR="0009184D" w:rsidRPr="0009184D" w:rsidRDefault="0009184D" w:rsidP="000918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 стану теплообмінників і газових пальників, та їх чистка.</w:t>
      </w:r>
    </w:p>
    <w:p w:rsidR="0009184D" w:rsidRPr="0009184D" w:rsidRDefault="0009184D" w:rsidP="0009184D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Перевірка з інтервалом в п’ять років.</w:t>
      </w:r>
    </w:p>
    <w:p w:rsidR="0009184D" w:rsidRPr="0009184D" w:rsidRDefault="0009184D" w:rsidP="000918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 щорічних перевірок, раз в п’ять років необхідно проводити комплексну огляд-перевірку котлів;</w:t>
      </w:r>
    </w:p>
    <w:p w:rsidR="0009184D" w:rsidRPr="0009184D" w:rsidRDefault="0009184D" w:rsidP="000918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необхідно прочистити водяну арматуру від </w:t>
      </w:r>
      <w:proofErr w:type="spellStart"/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відкладень</w:t>
      </w:r>
      <w:proofErr w:type="spellEnd"/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видаляючи їх механічною або хімічною чисткою, а мембрани й прокладки необхідно замінити.</w:t>
      </w:r>
    </w:p>
    <w:p w:rsidR="0009184D" w:rsidRPr="0009184D" w:rsidRDefault="0009184D" w:rsidP="000918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розбори газової арматури, потрібно замінити резинові вкладиші клапанів і прокладки. Необхідно перевірити пружини та їхні опори.</w:t>
      </w:r>
    </w:p>
    <w:p w:rsidR="0009184D" w:rsidRPr="0009184D" w:rsidRDefault="0009184D" w:rsidP="000918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чистка насосів. Прочистка робочого роторного диска і </w:t>
      </w:r>
      <w:proofErr w:type="spellStart"/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корпуса</w:t>
      </w:r>
      <w:proofErr w:type="spellEnd"/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насоса, заміна прокладок насоса і прокладок робочого роторного диска. Перевірка конденсатора.</w:t>
      </w:r>
    </w:p>
    <w:p w:rsidR="0009184D" w:rsidRPr="0009184D" w:rsidRDefault="0009184D" w:rsidP="000918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перевірка газових і водяних перекриваючих клапанів, </w:t>
      </w:r>
      <w:proofErr w:type="spellStart"/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зворотніх</w:t>
      </w:r>
      <w:proofErr w:type="spellEnd"/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клапанів і електрообладнання.</w:t>
      </w:r>
    </w:p>
    <w:p w:rsidR="0009184D" w:rsidRPr="0009184D" w:rsidRDefault="0009184D" w:rsidP="0009184D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Примітки:</w:t>
      </w:r>
    </w:p>
    <w:p w:rsidR="0009184D" w:rsidRPr="0009184D" w:rsidRDefault="0009184D" w:rsidP="0009184D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Після демонтажу та монтажу будь-яких з’єднань в процесі техобслуговування, необхідно завжди використовувати нові прокладки. Відмітки про всі проведені роботи необхідно занести в журнал по обслуговуванню </w:t>
      </w:r>
      <w:proofErr w:type="spellStart"/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котелень</w:t>
      </w:r>
      <w:proofErr w:type="spellEnd"/>
      <w:r w:rsidRPr="0009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зазначених нижче: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810"/>
        <w:gridCol w:w="1559"/>
        <w:gridCol w:w="1241"/>
        <w:gridCol w:w="1263"/>
      </w:tblGrid>
      <w:tr w:rsidR="0009184D" w:rsidRPr="0009184D" w:rsidTr="006A35AD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9184D" w:rsidRPr="0009184D" w:rsidRDefault="0009184D" w:rsidP="0009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84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eastAsia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810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 навчального закладу та його адреса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Котельня</w:t>
            </w:r>
          </w:p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Тип.котла</w:t>
            </w:r>
            <w:proofErr w:type="spellEnd"/>
          </w:p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(марка)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Потужність,</w:t>
            </w:r>
          </w:p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spellEnd"/>
          </w:p>
        </w:tc>
        <w:tc>
          <w:tcPr>
            <w:tcW w:w="1263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палива</w:t>
            </w:r>
          </w:p>
        </w:tc>
      </w:tr>
      <w:tr w:rsidR="0009184D" w:rsidRPr="0009184D" w:rsidTr="006A35AD">
        <w:trPr>
          <w:trHeight w:val="493"/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Мавковицький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 xml:space="preserve"> навчально-виховний комплекс І-ІІІ ступенів «заклад загальної середньої освіти -  заклад дошкільної освіти» Городоцької міської ради Львівської області  (Львівська обл., Львівський  р-н, 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с.Мавковичі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>,  вул. Лугова,32);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Факел Г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 кВт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</w:tr>
      <w:tr w:rsidR="0009184D" w:rsidRPr="0009184D" w:rsidTr="006A35AD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Керницький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 xml:space="preserve"> навчально-виховний комплекс І-ІІІ ступенів «заклад загальної середньої освіти -  заклад дошкільної освіти»  Городоцької міської ради Львівської області (Львівська область, Львівський р-н, 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с.Керниця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>,  вул. Шевченка,108);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Факел Г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2х250 кВт</w:t>
            </w:r>
          </w:p>
        </w:tc>
        <w:tc>
          <w:tcPr>
            <w:tcW w:w="1263" w:type="dxa"/>
            <w:shd w:val="clear" w:color="auto" w:fill="auto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</w:tr>
      <w:tr w:rsidR="0009184D" w:rsidRPr="0009184D" w:rsidTr="006A35AD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Родатицький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 xml:space="preserve"> навчально-виховний комплекс І-ІІІ ступенів «заклад загальної середньої </w:t>
            </w:r>
            <w:r w:rsidRPr="0009184D">
              <w:rPr>
                <w:rFonts w:ascii="Times New Roman" w:hAnsi="Times New Roman" w:cs="Times New Roman"/>
                <w:sz w:val="24"/>
              </w:rPr>
              <w:lastRenderedPageBreak/>
              <w:t>освіти -  заклад дошкільної освіти» Городоцької міської ради Львівської області (Львівська обл., Львівський  р-н,</w:t>
            </w:r>
            <w:r w:rsidRPr="0009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с.Родатичі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>,  вул. Шевченка,42)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Фероллі</w:t>
            </w:r>
            <w:proofErr w:type="spellEnd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4х100 кВт</w:t>
            </w:r>
          </w:p>
        </w:tc>
        <w:tc>
          <w:tcPr>
            <w:tcW w:w="1263" w:type="dxa"/>
            <w:shd w:val="clear" w:color="auto" w:fill="auto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</w:tr>
      <w:tr w:rsidR="0009184D" w:rsidRPr="0009184D" w:rsidTr="006A35AD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Мшанський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 xml:space="preserve"> навчально-виховний комплекс І-ІІІ ступенів «заклад загальної середньої освіти -  заклад дошкільної освіти» імені Степана 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Тисляка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 xml:space="preserve"> Городоцької міської ради Львівської області (Львівська обл., Львівський  р-н, с. 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Мшана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>, вул. Січових Стрільців, 25 а);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Рівнетерм</w:t>
            </w:r>
            <w:proofErr w:type="spellEnd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2х96 кВт</w:t>
            </w:r>
          </w:p>
        </w:tc>
        <w:tc>
          <w:tcPr>
            <w:tcW w:w="1263" w:type="dxa"/>
            <w:shd w:val="clear" w:color="auto" w:fill="auto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</w:tr>
      <w:tr w:rsidR="0009184D" w:rsidRPr="0009184D" w:rsidTr="006A35AD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Дубаневицький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 xml:space="preserve"> заклад загальної середньої освіти І-ІІ ступенів імені Івана Альберта Городоцької міської ради Львівської області Городоцької міської ради Львівської області (Львівська обл., Львівський р-н, с. 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Дубаневичі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>, вул. Передміська, 91);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Колві</w:t>
            </w:r>
            <w:proofErr w:type="spellEnd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170</w:t>
            </w:r>
          </w:p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Данко – 300 ТС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2*170 кВт</w:t>
            </w:r>
          </w:p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1*300</w:t>
            </w:r>
          </w:p>
        </w:tc>
        <w:tc>
          <w:tcPr>
            <w:tcW w:w="1263" w:type="dxa"/>
            <w:shd w:val="clear" w:color="auto" w:fill="auto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Газ, </w:t>
            </w: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тв.паливо</w:t>
            </w:r>
            <w:proofErr w:type="spellEnd"/>
          </w:p>
        </w:tc>
      </w:tr>
      <w:tr w:rsidR="0009184D" w:rsidRPr="0009184D" w:rsidTr="006A35AD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sz w:val="24"/>
              </w:rPr>
              <w:t xml:space="preserve">Городоцький  заклад загальної середньої освіти №3 І-ІІІ ступенів імені Героя  України  Івана 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Бльока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 xml:space="preserve">  Городоцької міської ради Львівської області (Львівська обл., Львівський р-н, м. Городок, вул. Перемишльська,28);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Рівнетерм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3*96 кВт</w:t>
            </w:r>
          </w:p>
        </w:tc>
        <w:tc>
          <w:tcPr>
            <w:tcW w:w="1263" w:type="dxa"/>
            <w:shd w:val="clear" w:color="auto" w:fill="auto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</w:tr>
      <w:tr w:rsidR="0009184D" w:rsidRPr="0009184D" w:rsidTr="006A35AD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sz w:val="24"/>
              </w:rPr>
              <w:t xml:space="preserve">Гуманітарне управління Городоцької міської ради Львівської області (Львівська область, Львівський район, 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м.Городок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вул.Джерельна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>, 16);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Feroli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1*100 </w:t>
            </w: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</w:tr>
      <w:tr w:rsidR="0009184D" w:rsidRPr="0009184D" w:rsidTr="006A35AD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sz w:val="24"/>
              </w:rPr>
              <w:t>Городоцький навчально-виховний комплекс №2 І-ІІІ ступенів «заклад загальної середньої освіти І ступеня-гімназія» Городоцької міської ради Львівської області (Львівська обл.,  Львівський р-н, м. Городок, вул. Мартовича,1);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Рівнетерм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2*80 кВт</w:t>
            </w:r>
          </w:p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6*96 </w:t>
            </w: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</w:tr>
      <w:tr w:rsidR="0009184D" w:rsidRPr="0009184D" w:rsidTr="006A35AD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Братковицький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 xml:space="preserve">  заклад загальної середньої освіти І-ІІ ступенів Городоцької міської ради Львівської області (Львівська обл., Львівський  р-н, с. 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Братковичі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>, вул. Українська, 7-А);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Колві</w:t>
            </w:r>
            <w:proofErr w:type="spellEnd"/>
          </w:p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Калвіс</w:t>
            </w:r>
            <w:proofErr w:type="spellEnd"/>
          </w:p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2*120 кВт</w:t>
            </w:r>
          </w:p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1*140 кВт</w:t>
            </w:r>
          </w:p>
        </w:tc>
        <w:tc>
          <w:tcPr>
            <w:tcW w:w="1263" w:type="dxa"/>
            <w:shd w:val="clear" w:color="auto" w:fill="auto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ind w:right="-1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proofErr w:type="spellEnd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паливо</w:t>
            </w:r>
          </w:p>
        </w:tc>
      </w:tr>
      <w:tr w:rsidR="0009184D" w:rsidRPr="0009184D" w:rsidTr="006A35AD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Угрівський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 xml:space="preserve"> навчально-виховний комплекс І-ІІ ступенів «заклад загальної середньої освіти -  заклад дошкільної освіти» Городоцької міської ради Львівської області (Львівська обл., Львівський р-н, с. Угри,  вул. Піддублянська,31);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Рівнетерм</w:t>
            </w:r>
            <w:proofErr w:type="spellEnd"/>
          </w:p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Данко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2*80 кВт</w:t>
            </w:r>
          </w:p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1*40 кВт</w:t>
            </w:r>
          </w:p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1*24 кВт</w:t>
            </w:r>
          </w:p>
        </w:tc>
        <w:tc>
          <w:tcPr>
            <w:tcW w:w="1263" w:type="dxa"/>
            <w:shd w:val="clear" w:color="auto" w:fill="auto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</w:tr>
      <w:tr w:rsidR="0009184D" w:rsidRPr="0009184D" w:rsidTr="006A35AD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Лісновицький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 xml:space="preserve">  заклад загальної середньої освіти І-ІІ ступенів Городоцької міської ради Львівської області (Львівська обл., Львівський р-н,  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с.Лісновичі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 xml:space="preserve">,  вул. 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Морозівка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>, 40а);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Рівне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2*80 кВт</w:t>
            </w:r>
          </w:p>
        </w:tc>
        <w:tc>
          <w:tcPr>
            <w:tcW w:w="1263" w:type="dxa"/>
            <w:shd w:val="clear" w:color="auto" w:fill="auto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</w:tr>
      <w:tr w:rsidR="0009184D" w:rsidRPr="0009184D" w:rsidTr="006A35AD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Речичанський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 xml:space="preserve">  заклад загальної середньої освіти І-ІІ ступенів Городоцької міської ради Львівської області (Львівська обл., Львівський р-н,  с. 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Речичани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>, вул. Центральна, 60А);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Рівнетерм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1*80 кВт</w:t>
            </w:r>
          </w:p>
        </w:tc>
        <w:tc>
          <w:tcPr>
            <w:tcW w:w="1263" w:type="dxa"/>
            <w:shd w:val="clear" w:color="auto" w:fill="auto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</w:tr>
      <w:tr w:rsidR="0009184D" w:rsidRPr="0009184D" w:rsidTr="006A35AD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Галичанівський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 xml:space="preserve"> навчально-виховний комплекс І-ІІ ступенів «заклад загальної середньої освіти -  заклад дошкільної освіти»  Городоцької міської ради Львівської області (Львівська обл., Львівський  р-н,  с. Галичани, вул. Шкільна,2);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КСГ</w:t>
            </w:r>
          </w:p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Рівне</w:t>
            </w:r>
          </w:p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Рівнетерм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2*20 кВт</w:t>
            </w:r>
          </w:p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1*50 кВт</w:t>
            </w:r>
          </w:p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1*56 кВт</w:t>
            </w:r>
          </w:p>
        </w:tc>
        <w:tc>
          <w:tcPr>
            <w:tcW w:w="1263" w:type="dxa"/>
            <w:shd w:val="clear" w:color="auto" w:fill="auto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</w:tr>
      <w:tr w:rsidR="0009184D" w:rsidRPr="0009184D" w:rsidTr="006A35AD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Мильчицький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 xml:space="preserve"> заклад загальної середньої освіти І-ІІ ступенів Городоцької міської ради Львівської області (Львівська обл., Львівський  р-н, с. 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Мильчиці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>, вул. Шкільна,17);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Рівне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2*80 кВт</w:t>
            </w:r>
          </w:p>
        </w:tc>
        <w:tc>
          <w:tcPr>
            <w:tcW w:w="1263" w:type="dxa"/>
            <w:shd w:val="clear" w:color="auto" w:fill="auto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</w:tr>
      <w:tr w:rsidR="0009184D" w:rsidRPr="0009184D" w:rsidTr="006A35AD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Долинянський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 xml:space="preserve"> навчально-виховний комплекс І-ІІ ступенів «заклад загальної середньої освіти -  заклад дошкільної освіти» Городоцької міської ради Львівської області (Львівська обл., Львівський  р-н,  с. 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Долиняни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>,  вул. Сонячна,87 а);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Рівнетерм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1*96 кВт</w:t>
            </w:r>
          </w:p>
        </w:tc>
        <w:tc>
          <w:tcPr>
            <w:tcW w:w="1263" w:type="dxa"/>
            <w:shd w:val="clear" w:color="auto" w:fill="auto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</w:tr>
      <w:tr w:rsidR="0009184D" w:rsidRPr="0009184D" w:rsidTr="006A35AD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sz w:val="24"/>
              </w:rPr>
              <w:t>Городоцький заклад дошкільної освіти (ясла-садок) №2 «Калинонька» Городоцької міської ради Львівської області (Львівська обл., Львівський р-н, м. Городок, вул.Чорновола,17);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Бистриця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2*100 кВт</w:t>
            </w:r>
          </w:p>
        </w:tc>
        <w:tc>
          <w:tcPr>
            <w:tcW w:w="1263" w:type="dxa"/>
            <w:shd w:val="clear" w:color="auto" w:fill="auto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</w:tr>
      <w:tr w:rsidR="0009184D" w:rsidRPr="0009184D" w:rsidTr="006A35AD">
        <w:trPr>
          <w:jc w:val="center"/>
        </w:trPr>
        <w:tc>
          <w:tcPr>
            <w:tcW w:w="984" w:type="dxa"/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sz w:val="24"/>
              </w:rPr>
              <w:t>Городоцький заклад дошкільної освіти (ясла-садок) №3 «Барвінок» Городоцької міської ради Львівської області (Львівська обл., Львівський р-н, м. Городок,  вул. 500- річчя Запорізької Січі, 2);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КСВГ -0,25 </w:t>
            </w:r>
          </w:p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ВК-22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2*220кВт</w:t>
            </w:r>
          </w:p>
        </w:tc>
        <w:tc>
          <w:tcPr>
            <w:tcW w:w="1263" w:type="dxa"/>
            <w:shd w:val="clear" w:color="auto" w:fill="auto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</w:tr>
      <w:tr w:rsidR="0009184D" w:rsidRPr="0009184D" w:rsidTr="006A35AD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sz w:val="24"/>
              </w:rPr>
              <w:t>КЗ «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Мшанський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 xml:space="preserve"> центр дозвілля та надання культурних послуг» Городоцької міської ради Львівської області (Львівська обл., Львівський р-н, 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с.Мшана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вул.Довженка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>, буд. 1а);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Термона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2*90 кВт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</w:tr>
      <w:tr w:rsidR="0009184D" w:rsidRPr="0009184D" w:rsidTr="006A35AD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sz w:val="24"/>
              </w:rPr>
              <w:t>КЗ «Городоцький центр дозвілля та надання культурних послуг» Городоцької міської ради Львівської області (Львівська область, Львівський р-н, м. Городок,  м-н. Гайдамаків 5);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Рівнетерм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2*80 кВт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</w:tr>
      <w:tr w:rsidR="0009184D" w:rsidRPr="0009184D" w:rsidTr="006A35AD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sz w:val="24"/>
              </w:rPr>
              <w:t xml:space="preserve">КЗ «Городоцька дитяча музична школа» Городоцької міської ради Львівської області (Львівська обл., Львівський р-н, 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м.Городок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вул.Львівська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>, 17);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Рівнетерм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2*80 кВт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</w:tr>
      <w:tr w:rsidR="0009184D" w:rsidRPr="0009184D" w:rsidTr="006A35AD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sz w:val="24"/>
              </w:rPr>
              <w:t>КЗ «Городоцька публічна бібліотека» Городоцької міської ради Львівської області (Львівська обл., Львівський р-н, м. Городок, вул. Л.Мартовича,3);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Рівнетерм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2*48 кВт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</w:tr>
      <w:tr w:rsidR="0009184D" w:rsidRPr="0009184D" w:rsidTr="006A35AD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D" w:rsidRPr="0009184D" w:rsidRDefault="0009184D" w:rsidP="0009184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sz w:val="24"/>
              </w:rPr>
              <w:t xml:space="preserve">Філія  КЗ «Городоцька публічна бібліотека» - бібліотека с. 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Черляни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 xml:space="preserve"> (Львівська обл., Львівський р-н, с. </w:t>
            </w:r>
            <w:proofErr w:type="spellStart"/>
            <w:r w:rsidRPr="0009184D">
              <w:rPr>
                <w:rFonts w:ascii="Times New Roman" w:hAnsi="Times New Roman" w:cs="Times New Roman"/>
                <w:sz w:val="24"/>
              </w:rPr>
              <w:t>Черляни</w:t>
            </w:r>
            <w:proofErr w:type="spellEnd"/>
            <w:r w:rsidRPr="0009184D">
              <w:rPr>
                <w:rFonts w:ascii="Times New Roman" w:hAnsi="Times New Roman" w:cs="Times New Roman"/>
                <w:sz w:val="24"/>
              </w:rPr>
              <w:t>, вул. Окружна,69А).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КСГ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1*24 кВт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84D" w:rsidRPr="0009184D" w:rsidRDefault="0009184D" w:rsidP="000918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</w:tr>
    </w:tbl>
    <w:p w:rsidR="0009184D" w:rsidRPr="0009184D" w:rsidRDefault="0009184D" w:rsidP="0009184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9184D" w:rsidRPr="0009184D" w:rsidRDefault="0009184D" w:rsidP="0009184D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Примітки:</w:t>
      </w:r>
    </w:p>
    <w:p w:rsidR="0009184D" w:rsidRPr="0009184D" w:rsidRDefault="0009184D" w:rsidP="0009184D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09184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У разі неможливості надати будь-який документ, який вимагається умовами Оголошення Учаснику необхідно обов’язково надати пояснення в якому необхідно зазначити </w:t>
      </w:r>
      <w:r w:rsidRPr="0009184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>законодавчі підстави ненадання таких документів.</w:t>
      </w:r>
    </w:p>
    <w:p w:rsidR="0009184D" w:rsidRPr="0009184D" w:rsidRDefault="0009184D" w:rsidP="0009184D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09184D">
        <w:rPr>
          <w:rFonts w:ascii="Times New Roman" w:hAnsi="Times New Roman" w:cs="Times New Roman"/>
          <w:i/>
          <w:color w:val="000000"/>
          <w:sz w:val="24"/>
          <w:szCs w:val="24"/>
          <w:lang w:eastAsia="zh-CN"/>
        </w:rPr>
        <w:t>Учасник визначає ціну з урахуванням усіх своїх витрат, податків і зборів, що сплачуються або мають бути сплачені, у тому числі транспортні витрати та витрати пов’язані з вантажно-розвантажувальними роботами.</w:t>
      </w:r>
    </w:p>
    <w:p w:rsidR="0082668B" w:rsidRPr="00C408C2" w:rsidRDefault="0082668B" w:rsidP="00C408C2">
      <w:pPr>
        <w:jc w:val="both"/>
      </w:pPr>
    </w:p>
    <w:sectPr w:rsidR="0082668B" w:rsidRPr="00C408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543A"/>
    <w:multiLevelType w:val="hybridMultilevel"/>
    <w:tmpl w:val="036CAC5C"/>
    <w:lvl w:ilvl="0" w:tplc="85663C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55AA3"/>
    <w:multiLevelType w:val="hybridMultilevel"/>
    <w:tmpl w:val="BE625C82"/>
    <w:lvl w:ilvl="0" w:tplc="DD8E1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A661A1"/>
    <w:multiLevelType w:val="hybridMultilevel"/>
    <w:tmpl w:val="FD5A1A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03C31"/>
    <w:multiLevelType w:val="hybridMultilevel"/>
    <w:tmpl w:val="EE38A2E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DE"/>
    <w:rsid w:val="0009184D"/>
    <w:rsid w:val="000C000C"/>
    <w:rsid w:val="007932A9"/>
    <w:rsid w:val="00817479"/>
    <w:rsid w:val="0082668B"/>
    <w:rsid w:val="008655EC"/>
    <w:rsid w:val="008A6BDE"/>
    <w:rsid w:val="00AD4BF2"/>
    <w:rsid w:val="00C408C2"/>
    <w:rsid w:val="00D32BAA"/>
    <w:rsid w:val="00E8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C2"/>
  </w:style>
  <w:style w:type="paragraph" w:styleId="1">
    <w:name w:val="heading 1"/>
    <w:basedOn w:val="a"/>
    <w:next w:val="a"/>
    <w:link w:val="10"/>
    <w:uiPriority w:val="9"/>
    <w:qFormat/>
    <w:rsid w:val="00C40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80604"/>
    <w:pPr>
      <w:ind w:left="720"/>
      <w:contextualSpacing/>
    </w:pPr>
  </w:style>
  <w:style w:type="paragraph" w:customStyle="1" w:styleId="rvps2">
    <w:name w:val="rvps2"/>
    <w:basedOn w:val="a"/>
    <w:rsid w:val="00865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C2"/>
  </w:style>
  <w:style w:type="paragraph" w:styleId="1">
    <w:name w:val="heading 1"/>
    <w:basedOn w:val="a"/>
    <w:next w:val="a"/>
    <w:link w:val="10"/>
    <w:uiPriority w:val="9"/>
    <w:qFormat/>
    <w:rsid w:val="00C40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80604"/>
    <w:pPr>
      <w:ind w:left="720"/>
      <w:contextualSpacing/>
    </w:pPr>
  </w:style>
  <w:style w:type="paragraph" w:customStyle="1" w:styleId="rvps2">
    <w:name w:val="rvps2"/>
    <w:basedOn w:val="a"/>
    <w:rsid w:val="00865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295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6501</Words>
  <Characters>3706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2025-07-14T11:20:00Z</dcterms:created>
  <dcterms:modified xsi:type="dcterms:W3CDTF">2025-10-15T07:54:00Z</dcterms:modified>
</cp:coreProperties>
</file>